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CA" w:rsidRDefault="008972CA"/>
    <w:p w:rsidR="008972CA" w:rsidRDefault="008972CA"/>
    <w:p w:rsidR="008972CA" w:rsidRDefault="00A7742C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eastAsia="Calibri" w:cs="Times New Roman"/>
          <w:i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i/>
        </w:rPr>
        <w:t>Утверждена</w:t>
      </w:r>
      <w:proofErr w:type="gramEnd"/>
      <w:r>
        <w:rPr>
          <w:rFonts w:ascii="Times New Roman" w:eastAsia="Calibri" w:hAnsi="Times New Roman" w:cs="Times New Roman"/>
          <w:i/>
        </w:rPr>
        <w:t xml:space="preserve"> на заседании правления  </w:t>
      </w:r>
    </w:p>
    <w:p w:rsidR="008972CA" w:rsidRDefault="00A7742C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</w:t>
      </w:r>
      <w:r w:rsidR="00D82C09">
        <w:rPr>
          <w:rFonts w:ascii="Times New Roman" w:eastAsia="Calibri" w:hAnsi="Times New Roman" w:cs="Times New Roman"/>
          <w:i/>
        </w:rPr>
        <w:t>СНТ  СН «им. Мичурина» №____4</w:t>
      </w:r>
      <w:r>
        <w:rPr>
          <w:rFonts w:ascii="Times New Roman" w:eastAsia="Calibri" w:hAnsi="Times New Roman" w:cs="Times New Roman"/>
          <w:i/>
        </w:rPr>
        <w:t xml:space="preserve">_____                 </w:t>
      </w:r>
    </w:p>
    <w:p w:rsidR="008972CA" w:rsidRDefault="00A7742C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</w:t>
      </w:r>
      <w:r w:rsidR="00D82C09">
        <w:rPr>
          <w:rFonts w:ascii="Times New Roman" w:eastAsia="Calibri" w:hAnsi="Times New Roman" w:cs="Times New Roman"/>
          <w:i/>
        </w:rPr>
        <w:t xml:space="preserve">                        от « _26» ____04</w:t>
      </w:r>
      <w:r>
        <w:rPr>
          <w:rFonts w:ascii="Times New Roman" w:eastAsia="Calibri" w:hAnsi="Times New Roman" w:cs="Times New Roman"/>
          <w:i/>
        </w:rPr>
        <w:t>____ 2026 г</w:t>
      </w:r>
      <w:r>
        <w:rPr>
          <w:rFonts w:ascii="Times New Roman" w:eastAsia="Calibri" w:hAnsi="Times New Roman" w:cs="Times New Roman"/>
        </w:rPr>
        <w:t xml:space="preserve"> </w:t>
      </w:r>
    </w:p>
    <w:p w:rsidR="008972CA" w:rsidRDefault="00A7742C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</w:rPr>
        <w:t>Утверждена</w:t>
      </w:r>
      <w:proofErr w:type="gramEnd"/>
      <w:r>
        <w:rPr>
          <w:rFonts w:ascii="Times New Roman" w:eastAsia="Calibri" w:hAnsi="Times New Roman" w:cs="Times New Roman"/>
        </w:rPr>
        <w:t xml:space="preserve"> общим собранием членов                                                                                                                                            </w:t>
      </w:r>
    </w:p>
    <w:p w:rsidR="008972CA" w:rsidRDefault="00A7742C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____________СНТ СН «им. Мичурина» </w:t>
      </w:r>
    </w:p>
    <w:p w:rsidR="008972CA" w:rsidRDefault="00A7742C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  <w:r w:rsidR="00D82C09">
        <w:rPr>
          <w:rFonts w:ascii="Times New Roman" w:eastAsia="Calibri" w:hAnsi="Times New Roman" w:cs="Times New Roman"/>
        </w:rPr>
        <w:t xml:space="preserve">                         от «_14_» ______09</w:t>
      </w:r>
      <w:bookmarkStart w:id="0" w:name="_GoBack"/>
      <w:bookmarkEnd w:id="0"/>
      <w:r>
        <w:rPr>
          <w:rFonts w:ascii="Times New Roman" w:eastAsia="Calibri" w:hAnsi="Times New Roman" w:cs="Times New Roman"/>
        </w:rPr>
        <w:t>______2023 г.</w:t>
      </w:r>
    </w:p>
    <w:p w:rsidR="008972CA" w:rsidRDefault="00A7742C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Председатель общего собрания СНТ им Мичурина:        ____________/______________/</w:t>
      </w:r>
    </w:p>
    <w:p w:rsidR="008972CA" w:rsidRDefault="00A774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     Секретарь общего собрания СНТ им. Мичурина</w:t>
      </w:r>
      <w:r>
        <w:rPr>
          <w:rFonts w:ascii="Times New Roman" w:eastAsia="Calibri" w:hAnsi="Times New Roman" w:cs="Times New Roman"/>
          <w:sz w:val="24"/>
          <w:szCs w:val="24"/>
        </w:rPr>
        <w:t>:           ___________/_____________/</w:t>
      </w:r>
    </w:p>
    <w:p w:rsidR="008972CA" w:rsidRDefault="008972C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2CA" w:rsidRDefault="00A7742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ПРИХОДНО - РАСХОДНАЯ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СМЕТА</w:t>
      </w:r>
    </w:p>
    <w:p w:rsidR="008972CA" w:rsidRDefault="00A7742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на 2026 год.</w:t>
      </w:r>
    </w:p>
    <w:tbl>
      <w:tblPr>
        <w:tblStyle w:val="1"/>
        <w:tblpPr w:leftFromText="180" w:rightFromText="180" w:vertAnchor="text" w:tblpX="-856" w:tblpY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"/>
        <w:gridCol w:w="4182"/>
        <w:gridCol w:w="1419"/>
        <w:gridCol w:w="1578"/>
        <w:gridCol w:w="1681"/>
      </w:tblGrid>
      <w:tr w:rsidR="008972CA" w:rsidTr="00A7742C">
        <w:tc>
          <w:tcPr>
            <w:tcW w:w="921" w:type="dxa"/>
            <w:shd w:val="clear" w:color="auto" w:fill="7F7F7F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4182" w:type="dxa"/>
            <w:shd w:val="clear" w:color="auto" w:fill="D99594" w:themeFill="accent2" w:themeFillTint="99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1419" w:type="dxa"/>
            <w:shd w:val="clear" w:color="auto" w:fill="7F7F7F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3259" w:type="dxa"/>
            <w:gridSpan w:val="2"/>
            <w:shd w:val="clear" w:color="auto" w:fill="D99594" w:themeFill="accent2" w:themeFillTint="99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 финансирования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8972CA" w:rsidTr="00A7742C">
        <w:tc>
          <w:tcPr>
            <w:tcW w:w="6522" w:type="dxa"/>
            <w:gridSpan w:val="3"/>
            <w:shd w:val="clear" w:color="auto" w:fill="BFBFBF"/>
          </w:tcPr>
          <w:p w:rsidR="008972CA" w:rsidRDefault="00A774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ДОХОДЫ                        др. доходы</w:t>
            </w:r>
          </w:p>
        </w:tc>
        <w:tc>
          <w:tcPr>
            <w:tcW w:w="1578" w:type="dxa"/>
            <w:shd w:val="clear" w:color="auto" w:fill="BFBFBF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1681" w:type="dxa"/>
            <w:shd w:val="clear" w:color="auto" w:fill="BFBFBF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972CA" w:rsidTr="00A7742C">
        <w:tc>
          <w:tcPr>
            <w:tcW w:w="9781" w:type="dxa"/>
            <w:gridSpan w:val="5"/>
            <w:shd w:val="clear" w:color="auto" w:fill="FABF8F" w:themeFill="accent6" w:themeFillTint="99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Финансово-экономическое обоснование размера членских взносов 2026г.</w:t>
            </w:r>
          </w:p>
        </w:tc>
      </w:tr>
      <w:tr w:rsidR="008972CA" w:rsidTr="00A7742C">
        <w:trPr>
          <w:trHeight w:val="2597"/>
        </w:trPr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Членские взносы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руб. /сот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Всего: в СНТ 6770,62 сот., т.е. ориентировочно 6771 сот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учётом 5% безнадёжного долга = 6432 сотки.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7 949 888 -50 000 -297264/ 6432=1182</w:t>
            </w:r>
          </w:p>
        </w:tc>
        <w:tc>
          <w:tcPr>
            <w:tcW w:w="1419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7 602 624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972CA" w:rsidTr="00A7742C">
        <w:trPr>
          <w:trHeight w:val="1113"/>
        </w:trPr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Прочие доходы ориентировочно ( пени,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изготовление 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доходы признанные судом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1419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72CA" w:rsidTr="00A7742C">
        <w:trPr>
          <w:trHeight w:val="741"/>
        </w:trPr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Переходной остаток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297 264</w:t>
            </w:r>
          </w:p>
        </w:tc>
        <w:tc>
          <w:tcPr>
            <w:tcW w:w="1578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72CA" w:rsidTr="00A7742C">
        <w:tc>
          <w:tcPr>
            <w:tcW w:w="5103" w:type="dxa"/>
            <w:gridSpan w:val="2"/>
            <w:shd w:val="clear" w:color="auto" w:fill="FBD4B4" w:themeFill="accent6" w:themeFillTint="66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419" w:type="dxa"/>
            <w:shd w:val="clear" w:color="auto" w:fill="FBD4B4" w:themeFill="accent6" w:themeFillTint="66"/>
            <w:vAlign w:val="center"/>
          </w:tcPr>
          <w:p w:rsidR="008972CA" w:rsidRDefault="008972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FBD4B4" w:themeFill="accent6" w:themeFillTint="66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7 949 888</w:t>
            </w:r>
          </w:p>
        </w:tc>
        <w:tc>
          <w:tcPr>
            <w:tcW w:w="1681" w:type="dxa"/>
            <w:shd w:val="clear" w:color="auto" w:fill="FBD4B4" w:themeFill="accent6" w:themeFillTint="66"/>
            <w:vAlign w:val="center"/>
          </w:tcPr>
          <w:p w:rsidR="008972CA" w:rsidRDefault="0089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72CA" w:rsidTr="00A7742C">
        <w:tc>
          <w:tcPr>
            <w:tcW w:w="6522" w:type="dxa"/>
            <w:gridSpan w:val="3"/>
            <w:shd w:val="clear" w:color="auto" w:fill="FBD4B4" w:themeFill="accent6" w:themeFillTint="66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РАСХОДЫ                           2025 год</w:t>
            </w:r>
          </w:p>
        </w:tc>
        <w:tc>
          <w:tcPr>
            <w:tcW w:w="1578" w:type="dxa"/>
            <w:shd w:val="clear" w:color="auto" w:fill="FBD4B4" w:themeFill="accent6" w:themeFillTint="66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2026 год</w:t>
            </w:r>
          </w:p>
        </w:tc>
        <w:tc>
          <w:tcPr>
            <w:tcW w:w="1681" w:type="dxa"/>
            <w:shd w:val="clear" w:color="auto" w:fill="FBD4B4" w:themeFill="accent6" w:themeFillTint="66"/>
          </w:tcPr>
          <w:p w:rsidR="008972CA" w:rsidRDefault="008972C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Заработная плата администрации,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обслуживающего персонала и вознаграждения по итогам работы за год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>3 372 884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3 584 364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Вывоз мусора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1 122 365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1 268 475 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46 000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48 884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 эксплуатация водного хозяйства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170 640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181 340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электрохозяйства и расчёты за электроэнергию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1 726 147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1 834 376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офиса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328 400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348 990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10 952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10 600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 ремонт оборудования и инструмента (в т. ч. МБП)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88 235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охраны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5 476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5 819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Фонд мат. поощрения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Непредвиденные и прочие расходы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77 435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50 000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обслуживание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74 000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130 000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921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82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другие платежи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295 700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314 240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5103" w:type="dxa"/>
            <w:gridSpan w:val="2"/>
            <w:vAlign w:val="center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1419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7 318 234</w:t>
            </w:r>
          </w:p>
        </w:tc>
        <w:tc>
          <w:tcPr>
            <w:tcW w:w="1578" w:type="dxa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7 777 088</w:t>
            </w:r>
          </w:p>
        </w:tc>
        <w:tc>
          <w:tcPr>
            <w:tcW w:w="1681" w:type="dxa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972CA" w:rsidTr="00A7742C">
        <w:tc>
          <w:tcPr>
            <w:tcW w:w="5103" w:type="dxa"/>
            <w:gridSpan w:val="2"/>
            <w:shd w:val="clear" w:color="auto" w:fill="BFBFBF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Переходящий остаток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следующий год</w:t>
            </w:r>
          </w:p>
          <w:p w:rsidR="008972CA" w:rsidRDefault="0089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8972CA" w:rsidRDefault="008972CA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972CA" w:rsidRDefault="00A7742C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172 800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72CA" w:rsidRDefault="008972CA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</w:tr>
      <w:tr w:rsidR="008972CA" w:rsidTr="00A7742C">
        <w:tc>
          <w:tcPr>
            <w:tcW w:w="5103" w:type="dxa"/>
            <w:gridSpan w:val="2"/>
            <w:shd w:val="clear" w:color="auto" w:fill="FBD4B4" w:themeFill="accent6" w:themeFillTint="66"/>
          </w:tcPr>
          <w:p w:rsidR="008972CA" w:rsidRDefault="00A774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9" w:type="dxa"/>
            <w:shd w:val="clear" w:color="auto" w:fill="FBD4B4" w:themeFill="accent6" w:themeFillTint="66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FBD4B4" w:themeFill="accent6" w:themeFillTint="66"/>
            <w:vAlign w:val="center"/>
          </w:tcPr>
          <w:p w:rsidR="008972CA" w:rsidRDefault="00A7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7 949 888</w:t>
            </w:r>
          </w:p>
        </w:tc>
        <w:tc>
          <w:tcPr>
            <w:tcW w:w="1681" w:type="dxa"/>
            <w:shd w:val="clear" w:color="auto" w:fill="FBD4B4" w:themeFill="accent6" w:themeFillTint="66"/>
            <w:vAlign w:val="center"/>
          </w:tcPr>
          <w:p w:rsidR="008972CA" w:rsidRDefault="008972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8972CA" w:rsidRDefault="00A77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2CA" w:rsidRDefault="008972CA">
      <w:pPr>
        <w:rPr>
          <w:rFonts w:ascii="Times New Roman" w:hAnsi="Times New Roman" w:cs="Times New Roman"/>
        </w:rPr>
      </w:pPr>
    </w:p>
    <w:p w:rsidR="008972CA" w:rsidRDefault="00A774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Приходно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расходная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смета является обоснованием для определения на общем собрании садоводов СНТ СН «им. Мичурина» размера членских и целевых взносов. Статьи в составе приходно-расходной сметы могут изменяться в соответствии с изменяющимися внутренними и внешними условиями хозяйствования товарищества по решению правления СНТ без изменения размера членских и целевых взносов. Размер целевых взносов определяется после подведения итогов голосования постатейно на общем собрании. Статьи целевых взносов, которые утвердит общее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включены в общую смету и соответственно статьи, не поддержанные садоводами в состав сметы не будут включены и работы по ним проводиться в 2026г. не будут.  </w:t>
      </w:r>
    </w:p>
    <w:p w:rsidR="008972CA" w:rsidRDefault="00A774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72CA" w:rsidRDefault="00A7742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Членские и целевые взносы оплачиваются в размере не менее 50% от суммы платежа до 01.04.2026 г., остальная часть платежа до 01.09.2026 </w:t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г. За просрочку сроков платежа взимаются пени в размере 7 руб./сутки с одного участка, с 01.09.2026 года</w:t>
      </w:r>
    </w:p>
    <w:p w:rsidR="008972CA" w:rsidRDefault="00A7742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Оплата за потреблённую электроэнергию до 300 кВт/год производится единовременно во время и сроки оплаты членских и целевых взносов. До 1000 кВт/год оплата электроэнергии производится поквартально с 1-го по 10-е число первого месяца соответствующего квартала. Свыше 1000 кВт/год оплата производится ежемесячно. За несвоевременную оплату начисляются пени в размере ставки рефинансирования Центробанка РФ. </w:t>
      </w:r>
    </w:p>
    <w:p w:rsidR="008972CA" w:rsidRDefault="00A7742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садоводы за несвоевременную оплату членских, целевых взносов и электроэнергии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оплачивают неустойку в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размере фактического понесённого ущерба, причинённого СНТ в результате несвоевременной оплаты. </w:t>
      </w:r>
    </w:p>
    <w:p w:rsidR="008972CA" w:rsidRDefault="00A7742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Если смета утверждена общим собранием чл. СНТ СН после 1.04. то сроки платежей, после которых начисляются пени, сдвигаются на 1-н месяц после окончания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собрания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азмер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членских и целевых взносов округляется до рублей, согласно арифметическим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правилал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(до 50коп. отбрасывается, 50 коп и больше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прибавляетя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1 рубль)   Размер оплаты за электроэнергию считается в рублях и копейках, как выставляют счета ТНС-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972CA" w:rsidRDefault="008972CA"/>
    <w:p w:rsidR="008972CA" w:rsidRDefault="008972CA"/>
    <w:sectPr w:rsidR="008972C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A"/>
    <w:rsid w:val="008972CA"/>
    <w:rsid w:val="00A7742C"/>
    <w:rsid w:val="00D8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E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customStyle="1" w:styleId="1">
    <w:name w:val="Сетка таблицы1"/>
    <w:basedOn w:val="a1"/>
    <w:uiPriority w:val="59"/>
    <w:rsid w:val="00F0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E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customStyle="1" w:styleId="1">
    <w:name w:val="Сетка таблицы1"/>
    <w:basedOn w:val="a1"/>
    <w:uiPriority w:val="59"/>
    <w:rsid w:val="00F0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</dc:creator>
  <dc:description/>
  <cp:lastModifiedBy>Viacheslav</cp:lastModifiedBy>
  <cp:revision>34</cp:revision>
  <cp:lastPrinted>2026-04-26T16:41:00Z</cp:lastPrinted>
  <dcterms:created xsi:type="dcterms:W3CDTF">2023-01-26T08:53:00Z</dcterms:created>
  <dcterms:modified xsi:type="dcterms:W3CDTF">2026-04-26T16:42:00Z</dcterms:modified>
  <dc:language>ru-RU</dc:language>
</cp:coreProperties>
</file>