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C" w:rsidRDefault="00276C7C"/>
    <w:p w:rsidR="00276C7C" w:rsidRDefault="00386EB0">
      <w:r>
        <w:t xml:space="preserve"> </w:t>
      </w:r>
    </w:p>
    <w:p w:rsidR="00276C7C" w:rsidRDefault="00386EB0">
      <w:r>
        <w:t xml:space="preserve"> </w:t>
      </w:r>
    </w:p>
    <w:p w:rsidR="00276C7C" w:rsidRDefault="00386EB0">
      <w:r>
        <w:t xml:space="preserve"> </w:t>
      </w:r>
    </w:p>
    <w:p w:rsidR="00276C7C" w:rsidRDefault="00386EB0">
      <w:r>
        <w:t xml:space="preserve"> </w:t>
      </w:r>
    </w:p>
    <w:p w:rsidR="00276C7C" w:rsidRDefault="00386EB0">
      <w:r>
        <w:t xml:space="preserve"> </w:t>
      </w:r>
    </w:p>
    <w:p w:rsidR="00276C7C" w:rsidRDefault="00386EB0">
      <w:pPr>
        <w:jc w:val="right"/>
      </w:pPr>
      <w:r>
        <w:t xml:space="preserve"> </w:t>
      </w:r>
    </w:p>
    <w:p w:rsidR="00276C7C" w:rsidRDefault="00386EB0">
      <w:pPr>
        <w:jc w:val="center"/>
        <w:rPr>
          <w:b/>
          <w:bCs/>
        </w:rPr>
      </w:pPr>
      <w:r>
        <w:rPr>
          <w:b/>
          <w:bCs/>
        </w:rPr>
        <w:t>АКТ</w:t>
      </w:r>
    </w:p>
    <w:p w:rsidR="00276C7C" w:rsidRDefault="00386EB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76C7C" w:rsidRDefault="00386EB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РЕВИЗИИ ФИНАНСОВО-ХОЗЯЙСТВЕННОЙ</w:t>
      </w:r>
    </w:p>
    <w:p w:rsidR="00276C7C" w:rsidRDefault="00386EB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ДЕЯТЕЛЬНОСТИ </w:t>
      </w:r>
      <w:r>
        <w:rPr>
          <w:b/>
          <w:bCs/>
          <w:i/>
          <w:iCs/>
          <w:shd w:val="clear" w:color="auto" w:fill="FFFFFF"/>
        </w:rPr>
        <w:t>СНТ СН «ИМ. МИЧУРИНА»</w:t>
      </w:r>
      <w:r>
        <w:rPr>
          <w:b/>
          <w:bCs/>
          <w:i/>
          <w:iCs/>
        </w:rPr>
        <w:t xml:space="preserve"> ЗА 2024 ГОД</w:t>
      </w:r>
    </w:p>
    <w:p w:rsidR="00276C7C" w:rsidRDefault="00386EB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276C7C" w:rsidRDefault="008E53E7">
      <w:pPr>
        <w:ind w:firstLine="708"/>
        <w:jc w:val="both"/>
      </w:pPr>
      <w:r>
        <w:rPr>
          <w:color w:val="000000"/>
          <w:shd w:val="clear" w:color="auto" w:fill="FFFFFF"/>
        </w:rPr>
        <w:t>29 апреля 2025 г.</w:t>
      </w:r>
      <w:r w:rsidR="00386EB0">
        <w:t xml:space="preserve"> 2025 г. г. Ярославль</w:t>
      </w:r>
    </w:p>
    <w:p w:rsidR="00276C7C" w:rsidRDefault="00386EB0">
      <w:pPr>
        <w:jc w:val="both"/>
      </w:pPr>
      <w:r>
        <w:t xml:space="preserve"> </w:t>
      </w:r>
    </w:p>
    <w:p w:rsidR="00276C7C" w:rsidRDefault="00386EB0">
      <w:pPr>
        <w:ind w:firstLine="708"/>
        <w:jc w:val="both"/>
        <w:rPr>
          <w:b/>
          <w:bCs/>
        </w:rPr>
      </w:pPr>
      <w:r>
        <w:t xml:space="preserve">Мы, нижеподписавшаяся, члены Ревизионной комиссии Тургузова М.А. Смирнова Т.И., Касаткин М.И., избранные, решением Общего собрания от 23.05.2022 г., провели ревизию финансово-хозяйственной деятельности СНТ СН им. Мичурина за период с 01января по 31 декабря 2024 г. </w:t>
      </w:r>
    </w:p>
    <w:p w:rsidR="00276C7C" w:rsidRDefault="00386EB0">
      <w:pPr>
        <w:ind w:firstLine="708"/>
        <w:jc w:val="both"/>
      </w:pPr>
      <w:r>
        <w:t>В соответствии с Федеральным законом № 217-ФЗ от 20.06.2017 г.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Уставом СНТ СН «им. Мичурина» и Положением «О ревизионной комиссии» Ревизионная комиссия обязана осуществлять ревизии финансово-хозяйственной деятельности СНТ не реже одного раза в год, сообщать Общему собранию членов товарищества обо всех выявленных нарушениях в деятельности органов товарищества с предоставлением предложений о об устранении выявленных нарушений.</w:t>
      </w:r>
    </w:p>
    <w:p w:rsidR="00276C7C" w:rsidRDefault="00386EB0">
      <w:pPr>
        <w:ind w:firstLine="708"/>
        <w:jc w:val="both"/>
      </w:pPr>
      <w:r>
        <w:t>Ревизия проводилась с 10 января 2025 г. по 30 апреля 2025 г.</w:t>
      </w:r>
    </w:p>
    <w:p w:rsidR="00276C7C" w:rsidRDefault="00386EB0">
      <w:pPr>
        <w:ind w:firstLine="708"/>
        <w:jc w:val="both"/>
      </w:pPr>
      <w:r>
        <w:rPr>
          <w:b/>
        </w:rPr>
        <w:t>План ревизии</w:t>
      </w:r>
      <w:r>
        <w:t>:</w:t>
      </w:r>
    </w:p>
    <w:p w:rsidR="00276C7C" w:rsidRDefault="00386EB0">
      <w:pPr>
        <w:jc w:val="both"/>
      </w:pPr>
      <w:r>
        <w:t>1. Проверка ведения документов Товарищества;</w:t>
      </w:r>
    </w:p>
    <w:p w:rsidR="00276C7C" w:rsidRDefault="00386EB0">
      <w:pPr>
        <w:jc w:val="both"/>
      </w:pPr>
      <w:r>
        <w:t>2. Выполнение решений Общего собрания и Правлений СНТ;</w:t>
      </w:r>
    </w:p>
    <w:p w:rsidR="00276C7C" w:rsidRDefault="00386EB0">
      <w:pPr>
        <w:jc w:val="both"/>
      </w:pPr>
      <w:r>
        <w:t>3. Деятельность Председателя и Правления;</w:t>
      </w:r>
    </w:p>
    <w:p w:rsidR="00276C7C" w:rsidRDefault="00386EB0">
      <w:pPr>
        <w:jc w:val="both"/>
      </w:pPr>
      <w:r>
        <w:t>4. Поступление взносов по первичным кассовым и банковским документам;</w:t>
      </w:r>
    </w:p>
    <w:p w:rsidR="00276C7C" w:rsidRDefault="00386EB0">
      <w:pPr>
        <w:jc w:val="both"/>
      </w:pPr>
      <w:r>
        <w:t>5. Расходование денежных средств по кассовым и банковским документам;</w:t>
      </w:r>
    </w:p>
    <w:p w:rsidR="00276C7C" w:rsidRDefault="00386EB0">
      <w:pPr>
        <w:jc w:val="both"/>
      </w:pPr>
      <w:r>
        <w:t>6. Расчёты по оплате труда, договорам подряда и налогам;</w:t>
      </w:r>
    </w:p>
    <w:p w:rsidR="00276C7C" w:rsidRDefault="00386EB0">
      <w:pPr>
        <w:jc w:val="both"/>
      </w:pPr>
      <w:r>
        <w:t>7. Приобретение и учёт товарно-материальных ценностей (ТМЦ);</w:t>
      </w:r>
    </w:p>
    <w:p w:rsidR="00276C7C" w:rsidRDefault="00386EB0">
      <w:pPr>
        <w:jc w:val="both"/>
      </w:pPr>
      <w:r>
        <w:t>8. Проверка расходов СНТ по составленной Приходно-расходной смете на 2024г.;</w:t>
      </w:r>
    </w:p>
    <w:p w:rsidR="00276C7C" w:rsidRDefault="00386EB0">
      <w:pPr>
        <w:jc w:val="both"/>
      </w:pPr>
      <w:r>
        <w:t>9. Выводы и рекомендации по результатам ревизии.</w:t>
      </w:r>
    </w:p>
    <w:p w:rsidR="00276C7C" w:rsidRDefault="00386EB0">
      <w:pPr>
        <w:jc w:val="both"/>
      </w:pPr>
      <w:r>
        <w:t>10. Рассмотрение заявления Ляшенко Е.Н. от 19.12.2024г.</w:t>
      </w:r>
    </w:p>
    <w:p w:rsidR="00276C7C" w:rsidRDefault="00386EB0">
      <w:pPr>
        <w:jc w:val="both"/>
      </w:pPr>
      <w:r>
        <w:t xml:space="preserve"> </w:t>
      </w:r>
    </w:p>
    <w:p w:rsidR="00276C7C" w:rsidRDefault="00386EB0">
      <w:pPr>
        <w:ind w:firstLine="708"/>
        <w:jc w:val="both"/>
      </w:pPr>
      <w:r>
        <w:t xml:space="preserve">В результате проведённой ревизии установлено следующее: </w:t>
      </w:r>
    </w:p>
    <w:p w:rsidR="00276C7C" w:rsidRDefault="00386EB0">
      <w:pPr>
        <w:ind w:firstLine="708"/>
        <w:jc w:val="both"/>
      </w:pPr>
      <w:r>
        <w:t>Режим налогообложения</w:t>
      </w:r>
      <w:r>
        <w:rPr>
          <w:shd w:val="clear" w:color="auto" w:fill="FFFFFF"/>
        </w:rPr>
        <w:t xml:space="preserve"> СНТ СН «им. Мичурина» </w:t>
      </w:r>
      <w:r>
        <w:t>не менялся, так же, как и в 20</w:t>
      </w:r>
      <w:r>
        <w:rPr>
          <w:shd w:val="clear" w:color="auto" w:fill="FFFFFF"/>
        </w:rPr>
        <w:t>22</w:t>
      </w:r>
      <w:r>
        <w:t>г, - это упрощённая система налогообложения (УСН -6% от доходов СНТ).</w:t>
      </w:r>
    </w:p>
    <w:p w:rsidR="00276C7C" w:rsidRDefault="00276C7C">
      <w:pPr>
        <w:jc w:val="both"/>
      </w:pPr>
    </w:p>
    <w:p w:rsidR="00276C7C" w:rsidRDefault="00386EB0">
      <w:pPr>
        <w:ind w:firstLine="708"/>
        <w:jc w:val="both"/>
      </w:pPr>
      <w:r>
        <w:t>В проверяемом периоде работу осуществляли: председатель СНТ - Зайцев В.А., зам. председателя - Ваганов А.В., члены правления: Шабашов Е.В., Тигин С.Н., Кузьмина Т.Н., Ободинский Г.Ю., Тарелкин И.Б.</w:t>
      </w:r>
    </w:p>
    <w:p w:rsidR="00276C7C" w:rsidRDefault="00386EB0">
      <w:pPr>
        <w:ind w:firstLine="708"/>
        <w:jc w:val="both"/>
      </w:pPr>
      <w:r>
        <w:t>гл. бухгалтер Сухова Н.А и кассир –Ошарина Е.Л.</w:t>
      </w:r>
    </w:p>
    <w:p w:rsidR="00276C7C" w:rsidRDefault="00386EB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 штатном расписании СНТ числится четыре сторожа - обходчика, двое из которых</w:t>
      </w:r>
    </w:p>
    <w:p w:rsidR="00276C7C" w:rsidRDefault="00386EB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работают на полную ставку +1/4 ставки, один на полную ставку и один сторож - обходчик на пол - ставки.</w:t>
      </w:r>
    </w:p>
    <w:p w:rsidR="00276C7C" w:rsidRDefault="00386EB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Также в штате СНТ, на время дачного сезона, числится два человека разнорабочих, которые выполняют посильные ремонтные работы (кроме электротехнических) в садоводстве и мотористы насосных станций.</w:t>
      </w:r>
    </w:p>
    <w:p w:rsidR="00276C7C" w:rsidRDefault="00386EB0">
      <w:pPr>
        <w:ind w:firstLine="708"/>
        <w:jc w:val="both"/>
      </w:pPr>
      <w:r>
        <w:t>Со всеми заключены Трудовые договоры, все ознакомлены со своими должностными инструкциями. Документы оформлены, проверены, замечаний не установлено. В 2024 году уволился сторож - обходчик сада 7. По причине очень низкой заработной платы найти замену ему не удалось и было принято решение перераспределить ставку между тремя оставшимися сторожами.</w:t>
      </w:r>
      <w:r>
        <w:rPr>
          <w:color w:val="FF0000"/>
        </w:rPr>
        <w:t xml:space="preserve"> </w:t>
      </w:r>
      <w:r>
        <w:t>Кроме того, это позволило уравнять распределение охраняемых участков между оставшимися сторожами и увеличить им з/п за счёт перераспределения 4-й ставки.</w:t>
      </w:r>
    </w:p>
    <w:p w:rsidR="00276C7C" w:rsidRDefault="00386EB0">
      <w:pPr>
        <w:ind w:firstLine="708"/>
        <w:jc w:val="both"/>
      </w:pPr>
      <w:r>
        <w:t xml:space="preserve">В течение 2024 г. было проведено 18 заседаний правления СНТ, которые оформлены протоколами. Заседания правления проводились с соблюдением кворума: из 7 членов правления присутствовали 5-7 человек. По обсуждаемым вопросам на заседаниях принимались решения, которые оформлялись листами голосования по каждому отдельному вопросу повестки. </w:t>
      </w:r>
    </w:p>
    <w:p w:rsidR="00276C7C" w:rsidRDefault="00386EB0">
      <w:pPr>
        <w:ind w:firstLine="708"/>
        <w:jc w:val="both"/>
      </w:pPr>
      <w:r>
        <w:t>На текущих заседаниях решались вопросы по принятию в состав членов СНТ на основании личных заявлений, составлен проект приходно-расходной сметы на 2024 год, на заявления членов СНТ давались ответы.</w:t>
      </w:r>
    </w:p>
    <w:p w:rsidR="00276C7C" w:rsidRDefault="00386EB0">
      <w:pPr>
        <w:ind w:firstLine="708"/>
        <w:jc w:val="both"/>
      </w:pPr>
      <w:r>
        <w:t>В весенний период проводились работы по подготовке водопроводных сетей к дачному сезону. Ремонтировались насосные станции (ответственной Тигин С.Н.), собирались водозаборы. На насосную вспомогательную станцию №8 в 2024 году куплен новый водозабор, взамен старого, очень тяжёлого. Это позволило существенно снизить травмоопасность и трудоёмкость при его монтаже и демонтаже. Проводились ремонтные работы водопроводных труб. Основной неисправностью являются зимние разрывы труб. Осенью наряду с традиционными видами работ (демонтаж и консервирование водозаборов, спуск воды с центральных трубопроводов, вывоз мусора) проводились работы по ремонту запорной арматуры в саду 8 (отв. Тигин С.Н.). Всего за 2024 год было устранено более 170 аварий на трубопроводах.</w:t>
      </w:r>
    </w:p>
    <w:p w:rsidR="00276C7C" w:rsidRDefault="00386EB0">
      <w:pPr>
        <w:ind w:firstLine="708"/>
        <w:jc w:val="both"/>
      </w:pPr>
      <w:r>
        <w:t xml:space="preserve">Проводились работы по поддержанию в рабочем состоянии электросетей. </w:t>
      </w:r>
    </w:p>
    <w:p w:rsidR="00276C7C" w:rsidRDefault="00386EB0">
      <w:pPr>
        <w:ind w:firstLine="708"/>
        <w:jc w:val="both"/>
      </w:pPr>
      <w:r>
        <w:t xml:space="preserve">Проведен ремонт пешеходного мостика между 2-м и 3-м садами (отв. Шабашов Е.В.). </w:t>
      </w:r>
    </w:p>
    <w:p w:rsidR="00276C7C" w:rsidRDefault="00386EB0">
      <w:pPr>
        <w:ind w:firstLine="708"/>
        <w:jc w:val="both"/>
      </w:pPr>
      <w:r>
        <w:t>В связи с большим снежным покровом были затоплены участки в 4, 6, 7 садах, проводились работы по откачке талой воды бензиновой помпой (отв. Шабашов Е.В.). Большая работа проведена с ливневой канавой в саду №7, силами самих садоводов был установлен откачивающий насос (общее собрание не согласовало эти работы). В настоящее время откачка воды производится в ручей через сады 2, 3, 8 в реку Волга.</w:t>
      </w:r>
    </w:p>
    <w:p w:rsidR="00276C7C" w:rsidRDefault="00386EB0">
      <w:pPr>
        <w:ind w:firstLine="708"/>
        <w:jc w:val="both"/>
      </w:pPr>
      <w:r>
        <w:t>Проводилась работа по подготовке контейнерных площадок под установку мусорных контейнеров в садах 1, 2, 5, 8 (отв. Шабашов Е.В.).</w:t>
      </w:r>
    </w:p>
    <w:p w:rsidR="00276C7C" w:rsidRDefault="00386EB0">
      <w:pPr>
        <w:ind w:firstLine="708"/>
        <w:jc w:val="both"/>
      </w:pPr>
      <w:r>
        <w:t>В 2024 году производилась отсыпка вторичным щебнем подъездной дороги в саду 1 (отв. Кузьмина Т.Н.), в саду 5 (отв. Ваганов А.В.), в саду 4, дорожка 2, проезд в саду 7 (отв. Тигин С.Н.). Благодаря многолетней работе Правления и поддержке администрации Заволжского района произведен ремонт верхнего строения центральной дороги (отсыпка щебнем и грейдирование) за счет средств, выделяемых г. Ярославлем.</w:t>
      </w:r>
    </w:p>
    <w:p w:rsidR="00276C7C" w:rsidRDefault="00386EB0">
      <w:pPr>
        <w:ind w:firstLine="708"/>
        <w:jc w:val="both"/>
      </w:pPr>
      <w:r>
        <w:t>В 2024 году произведено более 210 различных видов ремонтов имущества, например замена опор в 8 саду (отв. Зверев Ю.В), отсыпка колодца в саду №4 (отв. Тигин С.Н., Беляков Н.И).</w:t>
      </w:r>
    </w:p>
    <w:p w:rsidR="00276C7C" w:rsidRDefault="00386EB0">
      <w:pPr>
        <w:ind w:firstLine="708"/>
        <w:jc w:val="both"/>
      </w:pPr>
      <w:r>
        <w:t>В 2024 году продолжилось проектирование и согласование проекта в Россетях. Были установлены 20 бетонных опор по центральной магистрали вдоль садов 5,6. В садах 4,7 установлено 14 бетонных опор.</w:t>
      </w:r>
    </w:p>
    <w:p w:rsidR="00276C7C" w:rsidRDefault="00386EB0">
      <w:pPr>
        <w:ind w:firstLine="708"/>
        <w:jc w:val="both"/>
      </w:pPr>
      <w:r>
        <w:t xml:space="preserve">Велась работа с КУМИ г. Ярославля по выделению участка у центральной дороги. В результате этой работы удалось найти компромиссное решение, и земля была выделена. </w:t>
      </w:r>
    </w:p>
    <w:p w:rsidR="00276C7C" w:rsidRDefault="00386EB0">
      <w:pPr>
        <w:ind w:firstLine="708"/>
        <w:jc w:val="both"/>
      </w:pPr>
      <w:r>
        <w:t>В соответствии с решением Ленинского суда по иску Природоохранной прокуратуры на центральной дороге были построены 2 контейнерные площадки. Обе площадки приняты районной администрацией и включены в реестр (по требованию ООО «Хартия»). Подана заявка на вывоз с них ТКО в ООО «Хартия».</w:t>
      </w:r>
    </w:p>
    <w:p w:rsidR="00276C7C" w:rsidRDefault="00386EB0">
      <w:pPr>
        <w:ind w:firstLine="708"/>
        <w:jc w:val="both"/>
      </w:pPr>
      <w:r>
        <w:t>Были закончены работы по согласованию новой ТП компаний ЯрЭСК, завершены работы по техническому заданию на изготовление ТП на 160 кВт, с предприятием ВЭМЗ (Вологодский электромоторный завод). Подготовлена площадка под строительство фундамента и размещение ТП-160 в районе сада 4 между 2 и 3 дорожками на центральной дороге.</w:t>
      </w:r>
    </w:p>
    <w:p w:rsidR="00276C7C" w:rsidRDefault="00386EB0">
      <w:pPr>
        <w:ind w:firstLine="708"/>
        <w:jc w:val="both"/>
      </w:pPr>
      <w:r>
        <w:t xml:space="preserve">На протяжении всего года велась работа по взысканию задолженности по членским и целевым взносам, оплате потреблённой ими электроэнергии. В досудебном порядке удалось погасить суммарную задолженность более 100 тыс. руб. </w:t>
      </w:r>
    </w:p>
    <w:p w:rsidR="00276C7C" w:rsidRPr="008E53E7" w:rsidRDefault="00386EB0">
      <w:pPr>
        <w:ind w:firstLine="708"/>
        <w:jc w:val="both"/>
      </w:pPr>
      <w:r w:rsidRPr="008E53E7">
        <w:t>В 2024г. с участием СНТ им. Мичурина (ответчик) было рассмотрено четыре гражданских дела:</w:t>
      </w:r>
    </w:p>
    <w:p w:rsidR="00276C7C" w:rsidRPr="008E53E7" w:rsidRDefault="00386EB0">
      <w:pPr>
        <w:pStyle w:val="a8"/>
        <w:numPr>
          <w:ilvl w:val="0"/>
          <w:numId w:val="1"/>
        </w:numPr>
        <w:jc w:val="both"/>
      </w:pPr>
      <w:r w:rsidRPr="008E53E7">
        <w:t xml:space="preserve">№ 2-296/2024 </w:t>
      </w:r>
      <w:r w:rsidRPr="008E53E7">
        <w:rPr>
          <w:b/>
        </w:rPr>
        <w:t>по иску Ляшенко Е.Н</w:t>
      </w:r>
      <w:r w:rsidRPr="008E53E7">
        <w:t>. об оспаривании отказа правления в предоставлении ему для ознакомления бюллетеней участников общего собрания членов СНТ, состоявшегося в заочной форме в 2023г. Иск удовлетворён частично. Ляшенко Е.Н. отказано во взыскании судебных расходов на мнимого представителя.</w:t>
      </w:r>
    </w:p>
    <w:p w:rsidR="00276C7C" w:rsidRPr="008E53E7" w:rsidRDefault="00386EB0">
      <w:pPr>
        <w:pStyle w:val="a8"/>
        <w:numPr>
          <w:ilvl w:val="0"/>
          <w:numId w:val="1"/>
        </w:numPr>
        <w:jc w:val="both"/>
      </w:pPr>
      <w:r w:rsidRPr="008E53E7">
        <w:t xml:space="preserve">№ 2-696/2024 </w:t>
      </w:r>
      <w:r w:rsidRPr="008E53E7">
        <w:rPr>
          <w:b/>
        </w:rPr>
        <w:t xml:space="preserve">по иску Ляшенко Е.Н., Дубровина Н.Ю. и Лезина А.И. </w:t>
      </w:r>
      <w:r w:rsidRPr="008E53E7">
        <w:t>об оспаривании решения общего собрания членов СНТ, состоявшегося в 2023г. Истцам отказано в иске. В пользу СНТ СН им. Мичурина суд взыскал с Ляшенко Е.Н., Дубровина Н.Ю. и Лезина А.А. солидарно 60 тыс. руб. – возмещение судебных расходов.</w:t>
      </w:r>
    </w:p>
    <w:p w:rsidR="00276C7C" w:rsidRPr="008E53E7" w:rsidRDefault="00386EB0">
      <w:pPr>
        <w:pStyle w:val="a8"/>
        <w:numPr>
          <w:ilvl w:val="0"/>
          <w:numId w:val="1"/>
        </w:numPr>
        <w:jc w:val="both"/>
      </w:pPr>
      <w:r w:rsidRPr="008E53E7">
        <w:t xml:space="preserve">№ 2-2270/2024 </w:t>
      </w:r>
      <w:r w:rsidRPr="008E53E7">
        <w:rPr>
          <w:b/>
        </w:rPr>
        <w:t>по иску Ляшенко Е.Н.</w:t>
      </w:r>
      <w:r w:rsidRPr="008E53E7">
        <w:t xml:space="preserve"> о предоставлении ему отчёта правления об исполнении приходно-расходной сметы. Суд отказал Ляшенко Е.Н. в иске. СНТ принимает меры ко взысканию с Ляшенко Е.Н. судебных расходов.</w:t>
      </w:r>
    </w:p>
    <w:p w:rsidR="00276C7C" w:rsidRPr="008E53E7" w:rsidRDefault="00386EB0">
      <w:pPr>
        <w:pStyle w:val="a8"/>
        <w:numPr>
          <w:ilvl w:val="0"/>
          <w:numId w:val="1"/>
        </w:numPr>
        <w:jc w:val="both"/>
      </w:pPr>
      <w:r w:rsidRPr="008E53E7">
        <w:t xml:space="preserve">№ 2-2178/2024 </w:t>
      </w:r>
      <w:r w:rsidRPr="008E53E7">
        <w:rPr>
          <w:b/>
          <w:bCs/>
        </w:rPr>
        <w:t>по иску Природоохранной прокуратуры</w:t>
      </w:r>
      <w:r w:rsidRPr="008E53E7">
        <w:t xml:space="preserve"> о возложении обязанности оборудовать контейнерную площадку и заключить договор с ООО «Хартия». Второй кассационный суд общей юрисдикции частично отменил судебные акты принятые районным и областным судом. В отменённой части Прокуратура отказалась от иска.</w:t>
      </w:r>
    </w:p>
    <w:p w:rsidR="00276C7C" w:rsidRDefault="00276C7C">
      <w:pPr>
        <w:jc w:val="both"/>
      </w:pPr>
    </w:p>
    <w:p w:rsidR="00276C7C" w:rsidRDefault="00386EB0">
      <w:pPr>
        <w:ind w:firstLine="708"/>
        <w:jc w:val="both"/>
      </w:pPr>
      <w:r>
        <w:t>В 2024 году проведена большая работа по подготовке и проведению общего собрания членов СНТ. Собрание проводилось в июне 2024 года в очной форме по желанию многих садоводов в группе «Контакт». К сожалению, собрание не состоялось, так как пришло около 100 человек. Кворума не было. Одним из вопросов, подлежащих обсуждению, являлся вопрос о газификации территории СНТ по программе газификации. Таким образов наше СНТ в программу до газификации не вошло, так как требовалось решение общего собрания.</w:t>
      </w:r>
    </w:p>
    <w:p w:rsidR="00276C7C" w:rsidRDefault="00386EB0">
      <w:pPr>
        <w:jc w:val="both"/>
      </w:pPr>
      <w:r>
        <w:t xml:space="preserve"> </w:t>
      </w:r>
    </w:p>
    <w:p w:rsidR="00276C7C" w:rsidRDefault="00386EB0">
      <w:pPr>
        <w:ind w:firstLine="708"/>
        <w:jc w:val="both"/>
      </w:pPr>
      <w:r>
        <w:t>Проверкой поступления взносов по первичным, кассовым и банковским документам установлено следующее:</w:t>
      </w:r>
    </w:p>
    <w:p w:rsidR="00276C7C" w:rsidRDefault="00386EB0">
      <w:pPr>
        <w:ind w:firstLine="708"/>
        <w:jc w:val="both"/>
        <w:rPr>
          <w:color w:val="FF0000"/>
        </w:rPr>
      </w:pPr>
      <w:r>
        <w:t xml:space="preserve">Во исполнение требований закона №217-ФЗ от 20.06.2017г. по оплате садоводами членских взносов по безналичному расчёту, кроме наличных в кассу, производились безналичные расчёты </w:t>
      </w:r>
      <w:r>
        <w:rPr>
          <w:shd w:val="clear" w:color="auto" w:fill="FFFFFF"/>
        </w:rPr>
        <w:t>в банке «Открытие</w:t>
      </w:r>
      <w:r>
        <w:t>», затем в банк ВТБ (банк ВТБ поглотил банк «Открытие») для чего на операцию эквайринга с банкоми «Открытие» и ВТБ заключён договор, денежные средства поступали на расчётный счёт банка «Открытие», затем ВТБ.</w:t>
      </w:r>
    </w:p>
    <w:p w:rsidR="00276C7C" w:rsidRDefault="00386EB0">
      <w:pPr>
        <w:jc w:val="both"/>
      </w:pPr>
      <w:r>
        <w:t>Должностные инструкции гл. бухгалтера и кассира имеются в наличии, договоры о материальной ответственности с ними заключены.</w:t>
      </w:r>
    </w:p>
    <w:p w:rsidR="00276C7C" w:rsidRDefault="00386EB0">
      <w:pPr>
        <w:ind w:firstLine="708"/>
        <w:jc w:val="both"/>
      </w:pPr>
      <w:r>
        <w:t>На момент проверки наличные денежные средства в кассе соответствовали записям в кассовой книге. Кассовая книга ведётся в строгом соответствии с требованиями бухгалтерского учёта: книга пронумерована, прошита и скреплена печатью и подписью председателя СНТ.</w:t>
      </w:r>
    </w:p>
    <w:p w:rsidR="00276C7C" w:rsidRDefault="00386EB0">
      <w:pPr>
        <w:ind w:firstLine="708"/>
        <w:jc w:val="both"/>
      </w:pPr>
      <w:r>
        <w:t>Поступление денежных средств от садоводов вносится в карточку садовода, в его членскую книжку и в ведомость приёма платежей. Каждая ведомость оформлена приходным кассовым ордером. Денежные средства по поступившим членским взносам регулярно сдавались в банк «Открытие» на расчётный счёт, остаток денежных средств в кассе не превышал суммы установленного остатка лимита кассы.</w:t>
      </w:r>
    </w:p>
    <w:p w:rsidR="00276C7C" w:rsidRDefault="00386EB0">
      <w:pPr>
        <w:jc w:val="both"/>
      </w:pPr>
      <w:r>
        <w:t xml:space="preserve">Все денежные средства, выданные из кассы под отчёт на хозяйственные нужды, оформлены авансовыми отчётами с приложением оправдательных документов. Задолженность за подотчётными лицами и необоснованная выдача денег отсутствует. Все приходные и расходные ордера имеют порядковые номера, подписаны кассиром и гл. бухгалтером, а в расходных ордерах имеются подписи получателя денег с указанием паспортных данных, а также подпись председателя СНТ СН «им. Мичурина» Зайцева В.А. </w:t>
      </w:r>
    </w:p>
    <w:p w:rsidR="00276C7C" w:rsidRDefault="00386EB0">
      <w:pPr>
        <w:ind w:firstLine="708"/>
        <w:jc w:val="both"/>
        <w:rPr>
          <w:shd w:val="clear" w:color="auto" w:fill="FFFFFF"/>
        </w:rPr>
      </w:pPr>
      <w:r>
        <w:t>Сотрудникам СНТ заработная плата выплачивалась из кассы или переводилась на карту</w:t>
      </w:r>
      <w:r>
        <w:rPr>
          <w:shd w:val="clear" w:color="auto" w:fill="FFFFFF"/>
        </w:rPr>
        <w:t xml:space="preserve"> 5-го и 20-го числа каждого месяца. </w:t>
      </w:r>
    </w:p>
    <w:p w:rsidR="00276C7C" w:rsidRDefault="00386EB0">
      <w:pPr>
        <w:ind w:firstLine="708"/>
        <w:jc w:val="both"/>
      </w:pPr>
      <w:r>
        <w:t>При оформлении расчётно - кассовых операций нарушений не выявлено.</w:t>
      </w:r>
    </w:p>
    <w:p w:rsidR="00276C7C" w:rsidRDefault="00386EB0">
      <w:pPr>
        <w:ind w:firstLine="708"/>
        <w:jc w:val="both"/>
      </w:pPr>
      <w:r>
        <w:t>В СНТ был установлен автоматизированный бухгалтерский учёт по программе 1С8. Установлены программы «Банк- клиент», оформлена электронная подпись Председателя СНТ для подписания всех платёжных документов и документов отчётности, предоставляемых в Налоговые органы.</w:t>
      </w:r>
    </w:p>
    <w:p w:rsidR="00276C7C" w:rsidRDefault="00386EB0">
      <w:pPr>
        <w:ind w:firstLine="708"/>
        <w:jc w:val="both"/>
      </w:pPr>
      <w:r>
        <w:t>Оформлен складской учёт всех поступающих товарно-материальных ценностей, своевременное их списание для проведения запланированных работ или передачи ТМЦ на хранение под ответственность должностному лицу по статьям затрат по Приходно-расходной смете, что подтверждается наличием всех требуемых документов.</w:t>
      </w:r>
    </w:p>
    <w:p w:rsidR="00276C7C" w:rsidRDefault="00386EB0">
      <w:pPr>
        <w:ind w:firstLine="708"/>
        <w:jc w:val="both"/>
      </w:pPr>
      <w:r>
        <w:t>Полная инвентаризация имущества СНТ проведена в 2023г. Инвентаризация по поставщикам (акты сверки) и по должникам - садоводам проведена за 2024 год.</w:t>
      </w:r>
    </w:p>
    <w:p w:rsidR="00276C7C" w:rsidRDefault="00386EB0">
      <w:pPr>
        <w:ind w:firstLine="708"/>
        <w:jc w:val="both"/>
      </w:pPr>
      <w:r>
        <w:t xml:space="preserve">Обслуживание СНТ СН «им. Мичурина» в 2024 году производилось в банке «Открытие», в последствие в ВТБ, в связи с поглощением последним банка «Открытие» </w:t>
      </w:r>
      <w:r>
        <w:tab/>
        <w:t>Некоторые садоводы оплачивали взносы через терминал в офисе, которые зачислялись на расчётный счёт СНТ в банке «Открытие» и в последствие в ВТБ.</w:t>
      </w:r>
    </w:p>
    <w:p w:rsidR="00276C7C" w:rsidRDefault="00386EB0">
      <w:pPr>
        <w:ind w:firstLine="708"/>
        <w:jc w:val="both"/>
      </w:pPr>
      <w:r>
        <w:t>Взносы, которые оплачивались садоводами наличными в кассу СНТ, регулярно сдавались на расчётный счёт в банк «Открытие». Суммы денежных средств, выданные по расходным кассовым ордерам для сдачи в банк, поступили на расчётный счёт в банк «Открытие» в полном объёме.</w:t>
      </w:r>
    </w:p>
    <w:p w:rsidR="00276C7C" w:rsidRDefault="00386EB0">
      <w:pPr>
        <w:ind w:firstLine="708"/>
        <w:jc w:val="both"/>
        <w:rPr>
          <w:b/>
        </w:rPr>
      </w:pPr>
      <w:r>
        <w:rPr>
          <w:b/>
          <w:bCs/>
        </w:rPr>
        <w:t>Общая сумма взносов, платы за э/энергию, пени и по и/документам поступивших в 2024 г. по кассе и банкам, составляет -</w:t>
      </w:r>
      <w:r>
        <w:rPr>
          <w:b/>
        </w:rPr>
        <w:t>10 145 297,44 руб., в том числе:</w:t>
      </w:r>
    </w:p>
    <w:p w:rsidR="00276C7C" w:rsidRDefault="00386EB0">
      <w:pPr>
        <w:numPr>
          <w:ilvl w:val="0"/>
          <w:numId w:val="2"/>
        </w:numPr>
        <w:jc w:val="both"/>
      </w:pPr>
      <w:r>
        <w:rPr>
          <w:b/>
        </w:rPr>
        <w:t>членские взносы –  6 365 613,75 руб.,</w:t>
      </w:r>
    </w:p>
    <w:p w:rsidR="00276C7C" w:rsidRDefault="00386EB0">
      <w:pPr>
        <w:numPr>
          <w:ilvl w:val="0"/>
          <w:numId w:val="2"/>
        </w:numPr>
        <w:jc w:val="both"/>
      </w:pPr>
      <w:r>
        <w:rPr>
          <w:b/>
        </w:rPr>
        <w:t>за электроэнергию 1 538 913,14 руб.,</w:t>
      </w:r>
    </w:p>
    <w:p w:rsidR="00276C7C" w:rsidRDefault="00386EB0">
      <w:pPr>
        <w:numPr>
          <w:ilvl w:val="0"/>
          <w:numId w:val="2"/>
        </w:numPr>
        <w:jc w:val="both"/>
      </w:pPr>
      <w:r>
        <w:rPr>
          <w:b/>
        </w:rPr>
        <w:t>целевые средства 2 162 591,05 руб.,</w:t>
      </w:r>
    </w:p>
    <w:p w:rsidR="00276C7C" w:rsidRDefault="00386EB0">
      <w:pPr>
        <w:numPr>
          <w:ilvl w:val="0"/>
          <w:numId w:val="2"/>
        </w:numPr>
        <w:jc w:val="both"/>
      </w:pPr>
      <w:r>
        <w:rPr>
          <w:b/>
        </w:rPr>
        <w:t>пени 68 639,50+ проч.доход — 9540,00 руб.</w:t>
      </w:r>
    </w:p>
    <w:p w:rsidR="00276C7C" w:rsidRDefault="00386EB0">
      <w:pPr>
        <w:ind w:firstLine="708"/>
        <w:jc w:val="both"/>
      </w:pPr>
      <w:r>
        <w:t>Все расчёты с подрядчиками и поставщиками материалов и услуг производились по безналичному расчёту.</w:t>
      </w:r>
    </w:p>
    <w:p w:rsidR="00276C7C" w:rsidRDefault="00386EB0">
      <w:pPr>
        <w:ind w:firstLine="708"/>
        <w:jc w:val="both"/>
      </w:pPr>
      <w:r>
        <w:t>Гл. бухгалтером своевременно начислялись все налоги на заработную плату и по договорам подряда (Начисления – 30,2%) НДФЛ 13% с работников. Своевременно оплачены налоги по Упрощённой системе налогообложения (УСН 6% с дохода), Земельный налог и НДС (за КУМИ – арендодателя офисного помещения на ул. Советской, 75).</w:t>
      </w:r>
    </w:p>
    <w:p w:rsidR="00276C7C" w:rsidRDefault="00386EB0">
      <w:pPr>
        <w:ind w:firstLine="708"/>
        <w:jc w:val="both"/>
        <w:rPr>
          <w:shd w:val="clear" w:color="auto" w:fill="CCCCCC"/>
        </w:rPr>
      </w:pPr>
      <w:r>
        <w:rPr>
          <w:shd w:val="clear" w:color="auto" w:fill="CCCCCC"/>
        </w:rPr>
        <w:t>По Реестру в СНТ СН им. «Мичурина» в 2024 г. числилось садоводов – 1267</w:t>
      </w:r>
      <w:r>
        <w:rPr>
          <w:b/>
          <w:bCs/>
          <w:shd w:val="clear" w:color="auto" w:fill="CCCCCC"/>
        </w:rPr>
        <w:t>, в том числе 1068 членов СНТ и  155 индивидуальных садоводов, нет данных по собственникам 44садоводов, в том числе продано 20 участков,  24 членов садоводства умерло.</w:t>
      </w:r>
    </w:p>
    <w:p w:rsidR="00276C7C" w:rsidRDefault="00386EB0">
      <w:pPr>
        <w:ind w:firstLine="708"/>
        <w:jc w:val="both"/>
      </w:pPr>
      <w:r>
        <w:rPr>
          <w:shd w:val="clear" w:color="auto" w:fill="CCCCCC"/>
        </w:rPr>
        <w:t xml:space="preserve">По данным карточек учёта в СНТ числится </w:t>
      </w:r>
      <w:r>
        <w:rPr>
          <w:b/>
          <w:bCs/>
          <w:shd w:val="clear" w:color="auto" w:fill="CCCCCC"/>
        </w:rPr>
        <w:t xml:space="preserve">– 1374   земельных участка </w:t>
      </w:r>
      <w:r>
        <w:t>(некоторые садоводы владеют двумя и тремя участками).</w:t>
      </w:r>
    </w:p>
    <w:p w:rsidR="00276C7C" w:rsidRDefault="00276C7C"/>
    <w:p w:rsidR="00276C7C" w:rsidRDefault="00386EB0">
      <w:pPr>
        <w:ind w:firstLine="708"/>
      </w:pPr>
      <w:r>
        <w:t xml:space="preserve">Задолжников на 11января 2025 года </w:t>
      </w:r>
    </w:p>
    <w:tbl>
      <w:tblPr>
        <w:tblStyle w:val="a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410"/>
        <w:gridCol w:w="1410"/>
        <w:gridCol w:w="1410"/>
        <w:gridCol w:w="1575"/>
        <w:gridCol w:w="2115"/>
      </w:tblGrid>
      <w:tr w:rsidR="00276C7C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№</w:t>
            </w:r>
          </w:p>
          <w:p w:rsidR="00276C7C" w:rsidRDefault="00386EB0">
            <w:r>
              <w:t>сада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Сумма задолженности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Всего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2021г.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2022г.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2023г.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2024г.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Сумма</w:t>
            </w:r>
          </w:p>
          <w:p w:rsidR="00276C7C" w:rsidRDefault="00386EB0">
            <w:r>
              <w:t>Задолженности</w:t>
            </w:r>
          </w:p>
          <w:p w:rsidR="00276C7C" w:rsidRDefault="00276C7C"/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5 947,0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8 992,0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45 352,0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144 078,0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204 369,0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62 132,0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60 697,0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117 537,0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331 961,0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572 327,0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66 070,0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60 240,0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122 851,0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260 700,0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509 861,0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46 539,0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31 473,0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109 583,0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142 903,0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330 498,0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88 545,0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88 013,0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163198,0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365 830,0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705 586,0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34 088,0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33 295,0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123 292,0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276 772,0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467 447,0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7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138 467,0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110 176,0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176 687,0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295 081,0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720 411,0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45 038,0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40 033,0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139 305,0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286 822,0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511 198,0</w:t>
            </w:r>
          </w:p>
        </w:tc>
      </w:tr>
      <w:tr w:rsidR="00276C7C"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ИТОГО</w:t>
            </w:r>
          </w:p>
          <w:p w:rsidR="00276C7C" w:rsidRDefault="00386EB0">
            <w:r>
              <w:t>По годам задолжен-</w:t>
            </w:r>
          </w:p>
          <w:p w:rsidR="00276C7C" w:rsidRDefault="00386EB0">
            <w:r>
              <w:t>ности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486 826,0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432 919,0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997 805,0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1 104 147,0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4 02 1697,0</w:t>
            </w:r>
          </w:p>
        </w:tc>
      </w:tr>
    </w:tbl>
    <w:p w:rsidR="00276C7C" w:rsidRDefault="00386EB0">
      <w:r>
        <w:t xml:space="preserve"> </w:t>
      </w:r>
    </w:p>
    <w:p w:rsidR="00276C7C" w:rsidRDefault="00386EB0">
      <w:r>
        <w:t>Нет оплаты:</w:t>
      </w:r>
    </w:p>
    <w:p w:rsidR="00276C7C" w:rsidRDefault="00386EB0">
      <w:r>
        <w:t>С 1999 года 1 участок</w:t>
      </w:r>
    </w:p>
    <w:p w:rsidR="00276C7C" w:rsidRDefault="00386EB0">
      <w:r>
        <w:t>С 2013 года 1 участок</w:t>
      </w:r>
    </w:p>
    <w:p w:rsidR="00276C7C" w:rsidRDefault="00386EB0">
      <w:r>
        <w:t>С 2014 года 7 участков</w:t>
      </w:r>
    </w:p>
    <w:p w:rsidR="00276C7C" w:rsidRDefault="00386EB0">
      <w:r>
        <w:t>С 2015 года 5 участков</w:t>
      </w:r>
    </w:p>
    <w:p w:rsidR="00276C7C" w:rsidRDefault="00386EB0">
      <w:r>
        <w:t>С 2016 года 8 участков</w:t>
      </w:r>
    </w:p>
    <w:p w:rsidR="00276C7C" w:rsidRDefault="00386EB0">
      <w:r>
        <w:t>С 2017 года 3 участка</w:t>
      </w:r>
    </w:p>
    <w:p w:rsidR="00276C7C" w:rsidRDefault="00386EB0">
      <w:r>
        <w:t>С 2018 года 2 участка</w:t>
      </w:r>
    </w:p>
    <w:p w:rsidR="00276C7C" w:rsidRDefault="00386EB0">
      <w:r>
        <w:t xml:space="preserve"> Общие затраты по садоводству отражены ниже в затратах по Приходно-расходной смете.</w:t>
      </w:r>
    </w:p>
    <w:p w:rsidR="00276C7C" w:rsidRDefault="00386EB0">
      <w:r>
        <w:t xml:space="preserve"> </w:t>
      </w:r>
    </w:p>
    <w:p w:rsidR="00276C7C" w:rsidRDefault="00386EB0">
      <w:pPr>
        <w:rPr>
          <w:shd w:val="clear" w:color="auto" w:fill="B2B2B2"/>
        </w:rPr>
      </w:pPr>
      <w:r>
        <w:rPr>
          <w:shd w:val="clear" w:color="auto" w:fill="B2B2B2"/>
        </w:rPr>
        <w:t>Поступления по садам на 01 января 2025г.                                                  Руб.</w:t>
      </w:r>
    </w:p>
    <w:p w:rsidR="00276C7C" w:rsidRDefault="00386EB0">
      <w:r>
        <w:t xml:space="preserve"> </w:t>
      </w:r>
    </w:p>
    <w:p w:rsidR="00276C7C" w:rsidRDefault="00386EB0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275"/>
        <w:gridCol w:w="1275"/>
        <w:gridCol w:w="1275"/>
        <w:gridCol w:w="1275"/>
        <w:gridCol w:w="1275"/>
      </w:tblGrid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>
              <w:t>АД №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ЭЛ/ЭНЕРГ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ЧЛЕНСКИЕ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ЦЕЛЕВЫЕ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ПЕНИ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ИТОГО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72284,03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387814,00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114345,27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6097,00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580540,30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134059,28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908359,30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296841,66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12556,00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1351816,24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93173,33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580531,00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215112,00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888816,33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129930,96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555659,00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201469,00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887058,96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400378,52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1454937,40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493987,70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14398,00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2363701,62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255381,14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769179,86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264382,76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6122,00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1295065,76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209652,91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627926,60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215233,32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8878,00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1061690,83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244052,97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1081206,59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361219,34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20588,50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1707067,40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10135757,44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1538913,14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6365613,75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2162591,05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68639,50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10135757,44</w:t>
            </w: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276C7C">
            <w:pPr>
              <w:jc w:val="center"/>
              <w:rPr>
                <w:b/>
                <w:bCs/>
              </w:rPr>
            </w:pPr>
          </w:p>
        </w:tc>
      </w:tr>
      <w:tr w:rsidR="00276C7C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 xml:space="preserve">СВЕДЕНИЯ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01.01.25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проч.доход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9540,00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C7C" w:rsidRDefault="00386EB0">
            <w:pPr>
              <w:jc w:val="center"/>
              <w:rPr>
                <w:b/>
                <w:bCs/>
              </w:rPr>
            </w:pPr>
            <w:r>
              <w:t>10145297,44</w:t>
            </w:r>
          </w:p>
        </w:tc>
      </w:tr>
    </w:tbl>
    <w:p w:rsidR="00276C7C" w:rsidRDefault="00386EB0">
      <w:pPr>
        <w:rPr>
          <w:b/>
          <w:bCs/>
        </w:rPr>
      </w:pPr>
      <w:r>
        <w:rPr>
          <w:b/>
          <w:bCs/>
        </w:rPr>
        <w:t xml:space="preserve"> </w:t>
      </w:r>
    </w:p>
    <w:p w:rsidR="00276C7C" w:rsidRDefault="00386EB0">
      <w:pPr>
        <w:rPr>
          <w:b/>
          <w:bCs/>
        </w:rPr>
      </w:pPr>
      <w:r>
        <w:rPr>
          <w:b/>
          <w:bCs/>
        </w:rPr>
        <w:t xml:space="preserve"> </w:t>
      </w:r>
    </w:p>
    <w:p w:rsidR="00276C7C" w:rsidRDefault="00386EB0">
      <w:r>
        <w:t xml:space="preserve"> </w:t>
      </w:r>
    </w:p>
    <w:p w:rsidR="00276C7C" w:rsidRDefault="00386EB0">
      <w:pPr>
        <w:rPr>
          <w:b/>
          <w:bCs/>
        </w:rPr>
      </w:pPr>
      <w:r>
        <w:rPr>
          <w:b/>
          <w:bCs/>
        </w:rPr>
        <w:t xml:space="preserve">КАССА И РАСХОДНЫЕ ОПЕРАЦИИ ПО КАССЕ и по Банку </w:t>
      </w:r>
    </w:p>
    <w:p w:rsidR="00276C7C" w:rsidRDefault="00386EB0">
      <w:pPr>
        <w:rPr>
          <w:b/>
          <w:bCs/>
        </w:rPr>
      </w:pPr>
      <w:r>
        <w:rPr>
          <w:b/>
          <w:bCs/>
        </w:rPr>
        <w:t>Приход и расход членских взносов (в разрезе исполнения Приходно – Расходной сметы)</w:t>
      </w:r>
    </w:p>
    <w:p w:rsidR="00276C7C" w:rsidRDefault="00386EB0">
      <w:pPr>
        <w:rPr>
          <w:rFonts w:eastAsia="Calibri"/>
          <w:b/>
          <w:bCs/>
          <w:color w:val="000000"/>
          <w:shd w:val="clear" w:color="auto" w:fill="CCCCCC"/>
        </w:rPr>
      </w:pPr>
      <w:r>
        <w:rPr>
          <w:b/>
          <w:bCs/>
          <w:color w:val="000000"/>
          <w:shd w:val="clear" w:color="auto" w:fill="B2B2B2"/>
        </w:rPr>
        <w:t xml:space="preserve">Остаток денежных средств на 01.01.2024г. – </w:t>
      </w:r>
      <w:r>
        <w:rPr>
          <w:rFonts w:eastAsia="Calibri"/>
          <w:b/>
          <w:bCs/>
          <w:color w:val="000000"/>
          <w:shd w:val="clear" w:color="auto" w:fill="CCCCCC"/>
        </w:rPr>
        <w:t>1 725 607,03</w:t>
      </w:r>
    </w:p>
    <w:p w:rsidR="00276C7C" w:rsidRDefault="00386EB0">
      <w:pPr>
        <w:rPr>
          <w:b/>
          <w:bCs/>
        </w:rPr>
      </w:pPr>
      <w:r>
        <w:rPr>
          <w:b/>
          <w:bCs/>
        </w:rPr>
        <w:t>По ведомостям и приходным ордерам в кассу и банк поступило (в руб.):</w:t>
      </w:r>
    </w:p>
    <w:p w:rsidR="00276C7C" w:rsidRDefault="00386EB0">
      <w:pPr>
        <w:rPr>
          <w:b/>
          <w:bCs/>
        </w:rPr>
      </w:pPr>
      <w:r>
        <w:rPr>
          <w:b/>
          <w:bCs/>
        </w:rPr>
        <w:t xml:space="preserve">Взносы   </w:t>
      </w:r>
    </w:p>
    <w:p w:rsidR="00276C7C" w:rsidRDefault="00386EB0">
      <w:pPr>
        <w:rPr>
          <w:b/>
          <w:bCs/>
        </w:rPr>
      </w:pPr>
      <w:r>
        <w:rPr>
          <w:b/>
          <w:bCs/>
        </w:rPr>
        <w:t>Электроэнергия 1 538 913,14</w:t>
      </w:r>
    </w:p>
    <w:p w:rsidR="00276C7C" w:rsidRDefault="00386EB0">
      <w:pPr>
        <w:rPr>
          <w:b/>
          <w:bCs/>
        </w:rPr>
      </w:pPr>
      <w:r>
        <w:rPr>
          <w:b/>
          <w:bCs/>
        </w:rPr>
        <w:t>ИТОГО: 10 145 297,44</w:t>
      </w:r>
    </w:p>
    <w:p w:rsidR="00276C7C" w:rsidRDefault="00386EB0">
      <w:pPr>
        <w:jc w:val="center"/>
        <w:rPr>
          <w:shd w:val="clear" w:color="auto" w:fill="B2B2B2"/>
        </w:rPr>
      </w:pPr>
      <w:r>
        <w:rPr>
          <w:shd w:val="clear" w:color="auto" w:fill="B2B2B2"/>
        </w:rPr>
        <w:t xml:space="preserve">Исполнение Приходно расходной сметы 2024г. (руб.)                                                                                       </w:t>
      </w:r>
    </w:p>
    <w:tbl>
      <w:tblPr>
        <w:tblStyle w:val="a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1950"/>
        <w:gridCol w:w="2490"/>
        <w:gridCol w:w="75"/>
        <w:gridCol w:w="150"/>
        <w:gridCol w:w="240"/>
      </w:tblGrid>
      <w:tr w:rsidR="00276C7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Наименование статьи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Смета на 2024 г.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Расход (Доход)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Заработная плата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2 744 432,00</w:t>
            </w: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2 852 695,01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FF0000"/>
              </w:rPr>
            </w:pPr>
            <w:r>
              <w:t>Председатель (с учётом выплаты з/п за 2019-21гг.)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523127,44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Главный бухгалтер, кассир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373302,07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Сторожа-обходчики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1249439,47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Разнорабочие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169520,4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Машинисты насосной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80303,63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Оплата по ГПХ монтаж и демонтаж насосных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46872,0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Выплаты по исполнительным листам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410130,0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Резерв на отпуска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0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Не списочный состав: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</w:rPr>
            </w:pPr>
            <w:r>
              <w:rPr>
                <w:b/>
              </w:rPr>
              <w:t>335 265,0</w:t>
            </w: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188383,03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Вознаграждения членам правления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60412,8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Вознаграждения ревизионная. комиссии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39060,0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Вознаграждения за сопровождение сайта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0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Вознаграждения бригадирам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88910,23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Вывоз мусора: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1 030 000,0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1 293 000,00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Вывоз мусора спец автохозяйством  с территории СНТ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Cs/>
              </w:rPr>
              <w:t>1293000,00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Уборка и вывоз стихийных свалок (перен. на непредвиденных расходов)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21 484,0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45 806,0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Обрезка деревьев сад8, уч.131 под ЛЭП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8571,8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Отсыпка дорожек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37234,2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Ремонт здания сад 6(часть материалов в непредвиденных расходов)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Содержание и эксплуатация водного хозяйства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64 500,0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170 008,32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Закупка труб водопроводных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Cs/>
              </w:rPr>
              <w:t>46110,00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Договора подряда по ремонту труб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123898,32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Содержание электрохозяйства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1 576 102,00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41 077,08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Оплата неучтенной эл/энергии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1310000,00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Электрохозяйство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60000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Оплата электроэнергии на общие нужды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206102,00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Материалы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18651,12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Натягивание проводов СИП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000000"/>
              </w:rPr>
            </w:pPr>
            <w:r>
              <w:rPr>
                <w:color w:val="000000"/>
              </w:rPr>
              <w:t>14426,16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Работы ИП Соколов сад7,дорожка1,2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000000"/>
              </w:rPr>
            </w:pPr>
            <w:r>
              <w:rPr>
                <w:color w:val="000000"/>
              </w:rPr>
              <w:t>18651,12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Содержание офиса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312 740,00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291 780,34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1С Бухучет; Электронная отчетность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74200,00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48770,00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Телефон; интернет; коммунальные услуги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42200,00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41979,45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Канцтовары; почтовые услуги; заправка картриджей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30000,00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23649,62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Аренда офиса; отопление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43340,00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41951,66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rPr>
                <w:color w:val="000000"/>
              </w:rPr>
              <w:t>Банковские. услуги(Комиссии по банковскому договору; эквайринг)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rPr>
                <w:bCs/>
                <w:color w:val="000000"/>
              </w:rPr>
              <w:t>123000,00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135429,61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Информационное обеспечение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10 000,00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3 439,2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Информационные щиты — ремонт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Поддержка сайта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3439,2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Приобретение и ремонт оборудования и инструмента.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/>
                <w:bCs/>
                <w:color w:val="000000"/>
              </w:rPr>
              <w:t>80 565,00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266 525,69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охраны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5 000,00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7 580,00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Приобретение и установка замков; ремонт ворот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3460,00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Освещение около сторожек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4120,00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Фонд материального поощрения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Выплаты по решению правления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>Непредвиденные расходы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162 010,00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132 970,86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Не учтенные по всем статьям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42968,00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39592,2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Установка насоса в пруду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2734,2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Выплаты по исполнительным листам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32358,00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материалы плюс доставка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4500,00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Аварийные ситуации на водопроводов и стихийных бедствия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t>119042,00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93378,66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Восстановление линии ЛЭП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5246,37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Авария кабеля в насосной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6510,00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Уборка стихийных свалок (ГПХ Козлов)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18748,8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Материалы на аварийный ремонт труб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62873,29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Юридическое обслуживание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70 000,00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30 1967,00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000000"/>
              </w:rPr>
            </w:pPr>
            <w:r>
              <w:rPr>
                <w:color w:val="000000"/>
              </w:rPr>
              <w:t>Возврат аванса за не оказанные юридические услуги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>
              <w:rPr>
                <w:color w:val="C9211E"/>
              </w:rPr>
              <w:t>50000,00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Оплата юридических услуг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80197,00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pStyle w:val="ListParagraph1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Налоговые и другие подобные платежи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270 000,00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219 686,56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Земельный налог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76500,00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90856,00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НДС; пени и госпошлины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28500,00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22611,56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Взнос в областной союз садоводов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65000,00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65000,00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Расходы на общее собрание садоводов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100000,00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41199,00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АВАНСЫ по затратам следующего налогового периода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ЧЛЕНСКИМ ВЗНОСАМ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/>
                <w:bCs/>
                <w:color w:val="000000"/>
              </w:rPr>
              <w:t>6 682 098,00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/>
                <w:bCs/>
                <w:color w:val="000000"/>
              </w:rPr>
              <w:t>5 543 129,09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/>
              </w:rPr>
            </w:pP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/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Оплата за потребленную э/энергию в «ТНС-Энерго»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000000"/>
              </w:rPr>
            </w:pPr>
            <w:r>
              <w:rPr>
                <w:color w:val="000000"/>
              </w:rPr>
              <w:t>3854423,64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Оплачена э/энергия садоводами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1538913,14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Электроэнергия на собственные нужды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Оплата неучтенной эл/энергии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ИТОГО по статье - электроэнергия: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/>
                <w:bCs/>
                <w:color w:val="FF0000"/>
              </w:rPr>
              <w:t>-2 315 510,5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/>
                <w:color w:val="000000"/>
              </w:rPr>
              <w:t>ДОХОДЫ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ПЕНИ, И/листы . доход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78179,5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УСН — 4 квартал 2023г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629,00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УСН — 1-3 квартал 2024г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1169,00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Целевые взносы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0,00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Реконструкция (увеличение мощностей, замена опор, проект)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Cs/>
              </w:rPr>
              <w:t>1 381 851,00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bCs/>
              </w:rPr>
              <w:t>438 474,17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Поступления за прошлый год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/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Поступления за 2024 год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2162591,05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 xml:space="preserve">Благоустройство 1 контейнерной площадки 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Cs/>
              </w:rPr>
            </w:pPr>
            <w:r>
              <w:rPr>
                <w:color w:val="000000"/>
              </w:rPr>
              <w:t>519231,87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r>
              <w:t>Благоустройство 2 контейнерной площадки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color w:val="000000"/>
              </w:rPr>
            </w:pPr>
            <w:r>
              <w:rPr>
                <w:color w:val="000000"/>
              </w:rPr>
              <w:t>690541,83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ВСЕГО за 2024 год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8 235 821,00</w:t>
            </w:r>
          </w:p>
          <w:p w:rsidR="00276C7C" w:rsidRDefault="00276C7C">
            <w:pPr>
              <w:rPr>
                <w:bCs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</w:rPr>
            </w:pPr>
            <w:r>
              <w:rPr>
                <w:b/>
                <w:bCs/>
              </w:rPr>
              <w:t>11 047 598,6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  <w:tr w:rsidR="00276C7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Сальдо на 01.01.2025 г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386EB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820071,87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7C" w:rsidRDefault="00276C7C">
            <w:pPr>
              <w:rPr>
                <w:b/>
                <w:bCs/>
                <w:color w:val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7C" w:rsidRDefault="00276C7C"/>
        </w:tc>
      </w:tr>
    </w:tbl>
    <w:p w:rsidR="00276C7C" w:rsidRDefault="00386EB0">
      <w:r>
        <w:t xml:space="preserve"> </w:t>
      </w:r>
    </w:p>
    <w:p w:rsidR="00276C7C" w:rsidRDefault="00386EB0">
      <w:pPr>
        <w:ind w:firstLine="708"/>
        <w:jc w:val="both"/>
      </w:pPr>
      <w:r>
        <w:t>Проверены приходно-расходные книги за 2024 год и документы к ним. По ведению журналов и оформлению документов замечаний нет.</w:t>
      </w:r>
    </w:p>
    <w:p w:rsidR="00276C7C" w:rsidRDefault="00386EB0">
      <w:pPr>
        <w:ind w:firstLine="708"/>
        <w:jc w:val="both"/>
      </w:pPr>
      <w:r>
        <w:t>Заявления членов СНТ (по вопросам ремонта труб, проводов, вывоз и уборка территорий около контейнеров, ремонт и восстановление заборов т.д.) зарегистрированы в журнал, подшиты в отдельную папку, на них стоит резолюция о проделанной работе.</w:t>
      </w:r>
    </w:p>
    <w:p w:rsidR="00276C7C" w:rsidRDefault="00386EB0">
      <w:pPr>
        <w:jc w:val="both"/>
      </w:pPr>
      <w:r>
        <w:tab/>
        <w:t>Протоколы правления проверялись выборочно. Все протоколы подшиты в папки по годам, везде есть подписи под каждым решением вопроса, а также Председателя и секретаря. Замечаний нет.</w:t>
      </w:r>
    </w:p>
    <w:p w:rsidR="00276C7C" w:rsidRDefault="00276C7C">
      <w:pPr>
        <w:jc w:val="both"/>
      </w:pPr>
    </w:p>
    <w:p w:rsidR="00276C7C" w:rsidRPr="007A2FCC" w:rsidRDefault="00386EB0">
      <w:pPr>
        <w:jc w:val="both"/>
      </w:pPr>
      <w:bookmarkStart w:id="0" w:name="_GoBack"/>
      <w:r w:rsidRPr="007A2FCC">
        <w:tab/>
        <w:t>В адрес ревизионной комиссии поступило заявление Ляшенко Е.Н. от 19.12.2024г., в котором 9 вопросов, которые он просит исследовать в ходе проведения ревизии и отразить в отчёте (в акте) ревизионной комиссии. Ответы на часть вопросов, интересующих Ляшенко Е.Н., отражена в тексте настоящего Акта. Вместе с тем, комиссия представляет подробный ответ заявителю (приложен к настоящему Акту).</w:t>
      </w:r>
    </w:p>
    <w:bookmarkEnd w:id="0"/>
    <w:p w:rsidR="00276C7C" w:rsidRDefault="00276C7C">
      <w:pPr>
        <w:jc w:val="both"/>
        <w:rPr>
          <w:b/>
          <w:bCs/>
        </w:rPr>
      </w:pPr>
    </w:p>
    <w:p w:rsidR="00276C7C" w:rsidRDefault="00386EB0">
      <w:r>
        <w:tab/>
        <w:t>Ревизионная комиссия:</w:t>
      </w:r>
    </w:p>
    <w:p w:rsidR="00276C7C" w:rsidRDefault="00386EB0">
      <w:r>
        <w:t xml:space="preserve"> </w:t>
      </w:r>
    </w:p>
    <w:p w:rsidR="00276C7C" w:rsidRDefault="00386EB0">
      <w:r>
        <w:tab/>
        <w:t>___________________Тургузова М.А.</w:t>
      </w:r>
    </w:p>
    <w:p w:rsidR="00276C7C" w:rsidRDefault="00386EB0">
      <w:r>
        <w:t xml:space="preserve"> </w:t>
      </w:r>
    </w:p>
    <w:p w:rsidR="00276C7C" w:rsidRDefault="00386EB0">
      <w:r>
        <w:t xml:space="preserve">         ___________________ Смирнова Т.И.</w:t>
      </w:r>
    </w:p>
    <w:p w:rsidR="00276C7C" w:rsidRDefault="00386EB0">
      <w:r>
        <w:t xml:space="preserve"> </w:t>
      </w:r>
    </w:p>
    <w:p w:rsidR="00276C7C" w:rsidRDefault="00386EB0">
      <w:r>
        <w:t xml:space="preserve">        ___________________  Касаткин М.И.</w:t>
      </w:r>
    </w:p>
    <w:p w:rsidR="00276C7C" w:rsidRDefault="00276C7C"/>
    <w:sectPr w:rsidR="00276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C5" w:rsidRDefault="00F71DC5">
      <w:r>
        <w:separator/>
      </w:r>
    </w:p>
  </w:endnote>
  <w:endnote w:type="continuationSeparator" w:id="0">
    <w:p w:rsidR="00F71DC5" w:rsidRDefault="00F7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7" w:rsidRDefault="008E53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399764"/>
      <w:docPartObj>
        <w:docPartGallery w:val="Page Numbers (Bottom of Page)"/>
        <w:docPartUnique/>
      </w:docPartObj>
    </w:sdtPr>
    <w:sdtEndPr/>
    <w:sdtContent>
      <w:p w:rsidR="008E53E7" w:rsidRDefault="008E53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DC5">
          <w:rPr>
            <w:noProof/>
          </w:rPr>
          <w:t>1</w:t>
        </w:r>
        <w:r>
          <w:fldChar w:fldCharType="end"/>
        </w:r>
      </w:p>
    </w:sdtContent>
  </w:sdt>
  <w:p w:rsidR="008E53E7" w:rsidRDefault="008E53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7" w:rsidRDefault="008E5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C5" w:rsidRDefault="00F71DC5">
      <w:r>
        <w:separator/>
      </w:r>
    </w:p>
  </w:footnote>
  <w:footnote w:type="continuationSeparator" w:id="0">
    <w:p w:rsidR="00F71DC5" w:rsidRDefault="00F7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7" w:rsidRDefault="008E53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7" w:rsidRDefault="008E53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7" w:rsidRDefault="008E53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E52"/>
    <w:multiLevelType w:val="multilevel"/>
    <w:tmpl w:val="01901E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8E2335"/>
    <w:multiLevelType w:val="multilevel"/>
    <w:tmpl w:val="278E2335"/>
    <w:lvl w:ilvl="0">
      <w:start w:val="1"/>
      <w:numFmt w:val="decimal"/>
      <w:lvlText w:val="%1."/>
      <w:lvlJc w:val="left"/>
      <w:pPr>
        <w:tabs>
          <w:tab w:val="left" w:pos="45"/>
          <w:tab w:val="left" w:pos="720"/>
          <w:tab w:val="left" w:pos="3168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361AEE5"/>
    <w:multiLevelType w:val="singleLevel"/>
    <w:tmpl w:val="4361AEE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CD"/>
    <w:rsid w:val="00276C7C"/>
    <w:rsid w:val="00386EB0"/>
    <w:rsid w:val="00437984"/>
    <w:rsid w:val="00455F19"/>
    <w:rsid w:val="00575206"/>
    <w:rsid w:val="00613500"/>
    <w:rsid w:val="006862CD"/>
    <w:rsid w:val="007A2FCC"/>
    <w:rsid w:val="008E53E7"/>
    <w:rsid w:val="00A53C45"/>
    <w:rsid w:val="00ED2595"/>
    <w:rsid w:val="00EE0A3A"/>
    <w:rsid w:val="00F02DA4"/>
    <w:rsid w:val="00F71DC5"/>
    <w:rsid w:val="267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3495"/>
        <w:tab w:val="right" w:pos="7005"/>
        <w:tab w:val="right" w:pos="31680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3495"/>
        <w:tab w:val="right" w:pos="7005"/>
        <w:tab w:val="right" w:pos="31680"/>
      </w:tabs>
    </w:pPr>
  </w:style>
  <w:style w:type="table" w:styleId="a7">
    <w:name w:val="Table Grid"/>
    <w:basedOn w:val="a1"/>
    <w:uiPriority w:val="9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pPr>
      <w:suppressAutoHyphens/>
      <w:spacing w:before="100" w:beforeAutospacing="1" w:after="100" w:afterAutospacing="1" w:line="273" w:lineRule="auto"/>
      <w:contextualSpacing/>
    </w:pPr>
    <w:rPr>
      <w:rFonts w:ascii="SimSun" w:eastAsia="SimSun" w:hAnsi="SimSu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3495"/>
        <w:tab w:val="right" w:pos="7005"/>
        <w:tab w:val="right" w:pos="31680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3495"/>
        <w:tab w:val="right" w:pos="7005"/>
        <w:tab w:val="right" w:pos="31680"/>
      </w:tabs>
    </w:pPr>
  </w:style>
  <w:style w:type="table" w:styleId="a7">
    <w:name w:val="Table Grid"/>
    <w:basedOn w:val="a1"/>
    <w:uiPriority w:val="9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pPr>
      <w:suppressAutoHyphens/>
      <w:spacing w:before="100" w:beforeAutospacing="1" w:after="100" w:afterAutospacing="1" w:line="273" w:lineRule="auto"/>
      <w:contextualSpacing/>
    </w:pPr>
    <w:rPr>
      <w:rFonts w:ascii="SimSun" w:eastAsia="SimSun" w:hAnsi="SimSu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2943</Words>
  <Characters>16778</Characters>
  <Application>Microsoft Office Word</Application>
  <DocSecurity>0</DocSecurity>
  <Lines>139</Lines>
  <Paragraphs>39</Paragraphs>
  <ScaleCrop>false</ScaleCrop>
  <Company>YarGU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Хорхорина Наталья</dc:creator>
  <cp:lastModifiedBy>Viacheslav</cp:lastModifiedBy>
  <cp:revision>6</cp:revision>
  <dcterms:created xsi:type="dcterms:W3CDTF">2025-04-29T08:50:00Z</dcterms:created>
  <dcterms:modified xsi:type="dcterms:W3CDTF">2025-04-29T16:09:00Z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CE324608818F4F3991B63186249DEC64_12</vt:lpwstr>
  </property>
</Properties>
</file>