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EF" w:rsidRDefault="00F059EF" w:rsidP="00F059EF"/>
    <w:p w:rsidR="00F059EF" w:rsidRDefault="00F059EF" w:rsidP="00F059EF"/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i/>
        </w:rPr>
        <w:t>Утверждена</w:t>
      </w:r>
      <w:proofErr w:type="gramEnd"/>
      <w:r>
        <w:rPr>
          <w:rFonts w:ascii="Times New Roman" w:eastAsia="Calibri" w:hAnsi="Times New Roman" w:cs="Times New Roman"/>
          <w:i/>
        </w:rPr>
        <w:t xml:space="preserve"> на заседании правления  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                СНТ «им. Мичурина»  №__________                 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                от « ___» __________ 2023 г</w:t>
      </w:r>
      <w:r>
        <w:rPr>
          <w:rFonts w:ascii="Times New Roman" w:eastAsia="Calibri" w:hAnsi="Times New Roman" w:cs="Times New Roman"/>
        </w:rPr>
        <w:t xml:space="preserve"> 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</w:rPr>
        <w:t>Утверждена</w:t>
      </w:r>
      <w:proofErr w:type="gramEnd"/>
      <w:r>
        <w:rPr>
          <w:rFonts w:ascii="Times New Roman" w:eastAsia="Calibri" w:hAnsi="Times New Roman" w:cs="Times New Roman"/>
        </w:rPr>
        <w:t xml:space="preserve"> общим собранием членов                                                                                                                                            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______________СНТ «им. Мичурина» 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от «____» ________2023 г.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Председатель общего собрания СНТ им Мичурина:        ____________/______________/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             Секретарь общего собрания СНТ им. Мичурина</w:t>
      </w:r>
      <w:r>
        <w:rPr>
          <w:rFonts w:ascii="Times New Roman" w:eastAsia="Calibri" w:hAnsi="Times New Roman" w:cs="Times New Roman"/>
          <w:sz w:val="24"/>
          <w:szCs w:val="24"/>
        </w:rPr>
        <w:t>:           ___________/_____________/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ПРИХОДНО - РАСХОДНАЯ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СМЕТА</w:t>
      </w:r>
    </w:p>
    <w:p w:rsidR="00F059EF" w:rsidRDefault="00F059EF" w:rsidP="00F059E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на 2023 год.</w:t>
      </w:r>
    </w:p>
    <w:tbl>
      <w:tblPr>
        <w:tblStyle w:val="1"/>
        <w:tblpPr w:leftFromText="180" w:rightFromText="180" w:vertAnchor="text" w:tblpX="-856" w:tblpY="1"/>
        <w:tblOverlap w:val="never"/>
        <w:tblW w:w="5600" w:type="pct"/>
        <w:tblInd w:w="0" w:type="dxa"/>
        <w:tblLook w:val="04A0" w:firstRow="1" w:lastRow="0" w:firstColumn="1" w:lastColumn="0" w:noHBand="0" w:noVBand="1"/>
      </w:tblPr>
      <w:tblGrid>
        <w:gridCol w:w="1065"/>
        <w:gridCol w:w="4789"/>
        <w:gridCol w:w="1599"/>
        <w:gridCol w:w="1456"/>
        <w:gridCol w:w="1811"/>
      </w:tblGrid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статьи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статьи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(руб.)</w:t>
            </w:r>
          </w:p>
        </w:tc>
        <w:tc>
          <w:tcPr>
            <w:tcW w:w="1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руб.)</w:t>
            </w:r>
          </w:p>
        </w:tc>
      </w:tr>
      <w:tr w:rsidR="00F059EF" w:rsidTr="00F059EF">
        <w:tc>
          <w:tcPr>
            <w:tcW w:w="3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059EF" w:rsidRDefault="00F059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ДОХОДЫ                        др. доходы                                                      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059EF" w:rsidTr="00F059E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Финансово-экономическое обоснование размера членских взносов 2023г.</w:t>
            </w:r>
          </w:p>
        </w:tc>
      </w:tr>
      <w:tr w:rsidR="00F059EF" w:rsidTr="00F059EF">
        <w:trPr>
          <w:trHeight w:val="2597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 взносы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184D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184D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руб. /сот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</w:t>
            </w:r>
          </w:p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Всего: в СНТ 6770,62 сот., т.е. ориентировочно 6771 сот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учётом 5% безнадёжн</w:t>
            </w:r>
            <w:r w:rsidR="00573015">
              <w:rPr>
                <w:rFonts w:ascii="Times New Roman" w:eastAsia="Calibri" w:hAnsi="Times New Roman" w:cs="Times New Roman"/>
                <w:sz w:val="28"/>
                <w:szCs w:val="28"/>
              </w:rPr>
              <w:t>ого долга = 6432 сотки. (6870534-643000-15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0000) :6432=</w:t>
            </w:r>
            <w:r w:rsidR="005730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5730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(6 8</w:t>
            </w:r>
            <w:r w:rsidR="00AB4D8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70 534-643 000-150000) = 6 077 534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5 942 672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</w:pPr>
          </w:p>
        </w:tc>
      </w:tr>
      <w:tr w:rsidR="00F059EF" w:rsidTr="00F059EF">
        <w:trPr>
          <w:trHeight w:val="1113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Прочие доходы ориентировочно (плата за э/энергию, пени, погашение предыдущей задолженности и т.д.)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150 000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59EF" w:rsidTr="00F059EF">
        <w:trPr>
          <w:trHeight w:val="74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Переходной остаток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643 000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59EF" w:rsidTr="00F059EF"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доходов: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6 870 534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3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059EF" w:rsidRDefault="00F059EF">
            <w:pPr>
              <w:spacing w:after="0" w:line="240" w:lineRule="auto"/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 администрации, обслуживающего персонала и вознаграждения по итогам работы за год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57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2 866 968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2 866 968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Вывоз мусора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7A6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700 </w:t>
            </w:r>
            <w:r w:rsidR="0057282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700</w:t>
            </w:r>
            <w:r w:rsidR="00F05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7A6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20 </w:t>
            </w:r>
            <w:r w:rsidR="00F059E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7A6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 </w:t>
            </w:r>
            <w:r w:rsidR="00F05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 эксплуатация водного хозяйства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57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</w:t>
            </w:r>
            <w:r w:rsidR="00F059E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F05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электрохозяйства и расчёты за электроэнергию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1 827 747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1 827 747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факту 2022года.</w:t>
            </w: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офиса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160 000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факту 2022 года</w:t>
            </w: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15 000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 ремонт оборудования и инструмента (в т. ч. МБП)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57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</w:t>
            </w:r>
            <w:r w:rsidR="007A622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</w:t>
            </w:r>
            <w:r w:rsidR="00F059E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F05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охраны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57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</w:t>
            </w:r>
            <w:r w:rsidR="00F059E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F05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Фонд мат. поощрения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5728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15</w:t>
            </w:r>
            <w:r w:rsidR="00F059E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  <w:r w:rsidR="00F05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Непредвиденные и прочие расходы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7A6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150 819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DA3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150 819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Юридическое обслуживание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Налоговые и другие платежи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270 000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270 000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059EF" w:rsidTr="00F059EF"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расходов: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AB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6 220 534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AB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6 220 534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EF" w:rsidRDefault="00F059EF">
            <w:pPr>
              <w:spacing w:after="0" w:line="240" w:lineRule="auto"/>
            </w:pPr>
          </w:p>
        </w:tc>
      </w:tr>
      <w:tr w:rsidR="00F059EF" w:rsidTr="00F059EF">
        <w:trPr>
          <w:gridAfter w:val="3"/>
          <w:wAfter w:w="2270" w:type="pct"/>
        </w:trPr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Переходящий остаток на 2024 г. 650 000 руб.</w:t>
            </w:r>
          </w:p>
        </w:tc>
      </w:tr>
      <w:tr w:rsidR="00F059EF" w:rsidTr="00F059EF"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059EF" w:rsidRDefault="00F059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6 870 534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F059EF" w:rsidRDefault="00F05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059EF" w:rsidRDefault="00F059EF" w:rsidP="00F05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F059EF" w:rsidRDefault="00F059EF" w:rsidP="00F059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</w:rPr>
        <w:t>Приходно</w:t>
      </w:r>
      <w:proofErr w:type="spellEnd"/>
      <w:r>
        <w:rPr>
          <w:rFonts w:ascii="Times New Roman" w:hAnsi="Times New Roman" w:cs="Times New Roman"/>
        </w:rPr>
        <w:t xml:space="preserve"> – расходная</w:t>
      </w:r>
      <w:proofErr w:type="gramEnd"/>
      <w:r>
        <w:rPr>
          <w:rFonts w:ascii="Times New Roman" w:hAnsi="Times New Roman" w:cs="Times New Roman"/>
        </w:rPr>
        <w:t xml:space="preserve"> смета является обоснованием для определения на общем собрании садоводов СНТ «им. Мичурина» размера членских и целевых взносов. Статьи в составе приходно-расходной сметы могут изменяться в соответствии с изменяющимися внутренними и внешними условиями хозяйствования товарищества по решению правления СНТ без изменения размера членских и целевых взносов. Размер целевых взносов определяется после подведения итогов голосования постатейно на общем собрании. Статьи целевых взносов, которые утвердит общее </w:t>
      </w:r>
      <w:proofErr w:type="gramStart"/>
      <w:r>
        <w:rPr>
          <w:rFonts w:ascii="Times New Roman" w:hAnsi="Times New Roman" w:cs="Times New Roman"/>
        </w:rPr>
        <w:t>собрание</w:t>
      </w:r>
      <w:proofErr w:type="gramEnd"/>
      <w:r>
        <w:rPr>
          <w:rFonts w:ascii="Times New Roman" w:hAnsi="Times New Roman" w:cs="Times New Roman"/>
        </w:rPr>
        <w:t xml:space="preserve"> будут включены в общую смету и соответственно статьи, не поддержанные садоводами в состав сметы не будут включены и работы по ним проводиться в 2023г. не будут.   </w:t>
      </w:r>
    </w:p>
    <w:p w:rsidR="00F059EF" w:rsidRDefault="00F059EF" w:rsidP="00F059EF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Членские и целевые взносы оплачиваются в размере не менее 50</w:t>
      </w:r>
      <w:r w:rsidR="0059118D">
        <w:rPr>
          <w:rFonts w:ascii="Times New Roman" w:hAnsi="Times New Roman" w:cs="Times New Roman"/>
          <w:b/>
          <w:i/>
        </w:rPr>
        <w:t>% от суммы платежа до 01.04.2023</w:t>
      </w:r>
      <w:r>
        <w:rPr>
          <w:rFonts w:ascii="Times New Roman" w:hAnsi="Times New Roman" w:cs="Times New Roman"/>
          <w:b/>
          <w:i/>
        </w:rPr>
        <w:t xml:space="preserve"> г., остал</w:t>
      </w:r>
      <w:r w:rsidR="0059118D">
        <w:rPr>
          <w:rFonts w:ascii="Times New Roman" w:hAnsi="Times New Roman" w:cs="Times New Roman"/>
          <w:b/>
          <w:i/>
        </w:rPr>
        <w:t>ьная часть платежа до 01.09.2023</w:t>
      </w:r>
      <w:r>
        <w:rPr>
          <w:rFonts w:ascii="Times New Roman" w:hAnsi="Times New Roman" w:cs="Times New Roman"/>
          <w:b/>
          <w:i/>
        </w:rPr>
        <w:t xml:space="preserve"> г. За просрочку сроков платежа взимаются пени в размере 7 руб./сутки с одного участка. </w:t>
      </w:r>
    </w:p>
    <w:p w:rsidR="00F059EF" w:rsidRDefault="00F059EF" w:rsidP="00F059EF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Оплата за потреблённую электроэнергию до 300 кВт/год производится единовременно во время и сроки оплаты членских и целевых взносов. До 1000 кВт/год оплата электроэнергии производится поквартально с 1-го по 10-е число первого месяца соответствующего квартала. Свыше 1000 кВт/год оплата производится ежемесячно. За несвоевременную оплату начисляются пени в размере ставки рефинансирования Центробанка РФ. </w:t>
      </w:r>
    </w:p>
    <w:p w:rsidR="00CF11E6" w:rsidRDefault="00F059EF" w:rsidP="00F059EF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Индивидуальные садоводы за несвоевременную оплату членских, целевых взносов и электроэнергии </w:t>
      </w:r>
      <w:proofErr w:type="gramStart"/>
      <w:r>
        <w:rPr>
          <w:rFonts w:ascii="Times New Roman" w:hAnsi="Times New Roman" w:cs="Times New Roman"/>
          <w:b/>
          <w:i/>
        </w:rPr>
        <w:t>оплачивают неустойку в</w:t>
      </w:r>
      <w:proofErr w:type="gramEnd"/>
      <w:r>
        <w:rPr>
          <w:rFonts w:ascii="Times New Roman" w:hAnsi="Times New Roman" w:cs="Times New Roman"/>
          <w:b/>
          <w:i/>
        </w:rPr>
        <w:t xml:space="preserve"> размере фактического понесённого ущерба, причинённого СНТ в результате несвоевременной оплаты. </w:t>
      </w:r>
    </w:p>
    <w:p w:rsidR="00F059EF" w:rsidRDefault="00CF11E6" w:rsidP="00F059E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>Если смета утверждена общим собранием чл. СНТ СН после 1.04. то сроки платежей, после которых начисляются пени, сдвигаются на 1-н месяц после окончания собрания.</w:t>
      </w:r>
      <w:r w:rsidR="00F059EF">
        <w:rPr>
          <w:rFonts w:ascii="Times New Roman" w:hAnsi="Times New Roman" w:cs="Times New Roman"/>
          <w:b/>
          <w:i/>
        </w:rPr>
        <w:t xml:space="preserve">  </w:t>
      </w:r>
    </w:p>
    <w:p w:rsidR="00F059EF" w:rsidRDefault="00F059EF" w:rsidP="00F059EF"/>
    <w:p w:rsidR="0099384F" w:rsidRDefault="0099384F"/>
    <w:sectPr w:rsidR="0099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EF"/>
    <w:rsid w:val="000C1D1A"/>
    <w:rsid w:val="00184D07"/>
    <w:rsid w:val="00572829"/>
    <w:rsid w:val="00573015"/>
    <w:rsid w:val="0059118D"/>
    <w:rsid w:val="007A6225"/>
    <w:rsid w:val="0099384F"/>
    <w:rsid w:val="00AB4D8D"/>
    <w:rsid w:val="00CF11E6"/>
    <w:rsid w:val="00DA325D"/>
    <w:rsid w:val="00F0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E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059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E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059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Viacheslav</cp:lastModifiedBy>
  <cp:revision>15</cp:revision>
  <cp:lastPrinted>2023-02-15T16:56:00Z</cp:lastPrinted>
  <dcterms:created xsi:type="dcterms:W3CDTF">2023-01-26T08:53:00Z</dcterms:created>
  <dcterms:modified xsi:type="dcterms:W3CDTF">2023-02-17T12:23:00Z</dcterms:modified>
</cp:coreProperties>
</file>